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30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0"/>
        <w:gridCol w:w="4770"/>
      </w:tblGrid>
      <w:tr w:rsidR="005A015E" w14:paraId="47C8AB2A" w14:textId="77777777" w:rsidTr="0E39586E">
        <w:trPr>
          <w:cantSplit/>
        </w:trPr>
        <w:tc>
          <w:tcPr>
            <w:tcW w:w="9330" w:type="dxa"/>
            <w:gridSpan w:val="2"/>
            <w:tcBorders>
              <w:left w:val="single" w:sz="24" w:space="0" w:color="A1D038" w:themeColor="accent2"/>
            </w:tcBorders>
            <w:tcMar>
              <w:top w:w="72" w:type="dxa"/>
              <w:left w:w="360" w:type="dxa"/>
              <w:bottom w:w="72" w:type="dxa"/>
              <w:right w:w="360" w:type="dxa"/>
            </w:tcMar>
            <w:vAlign w:val="bottom"/>
          </w:tcPr>
          <w:p w14:paraId="5B20EBEF" w14:textId="77777777" w:rsidR="00063930" w:rsidRDefault="00063930" w:rsidP="00F85966">
            <w:pPr>
              <w:pStyle w:val="Title"/>
            </w:pPr>
            <w:r>
              <w:t>Enterprise Objective</w:t>
            </w:r>
          </w:p>
          <w:p w14:paraId="0516E51A" w14:textId="41F328C8" w:rsidR="005A015E" w:rsidRPr="009F3D1D" w:rsidRDefault="00063930" w:rsidP="00F85966">
            <w:pPr>
              <w:pStyle w:val="Title"/>
            </w:pPr>
            <w:r>
              <w:t>Monitoring and Control Services</w:t>
            </w:r>
          </w:p>
          <w:p w14:paraId="2F88E33A" w14:textId="22284F76" w:rsidR="00F85966" w:rsidRPr="009F3D1D" w:rsidRDefault="00F85966" w:rsidP="00F85966">
            <w:pPr>
              <w:pStyle w:val="DeliverableTitle"/>
            </w:pPr>
            <w:r>
              <w:t xml:space="preserve">Deliverable </w:t>
            </w:r>
            <w:r w:rsidR="00506A6F">
              <w:t>Expectation Document</w:t>
            </w:r>
            <w:r>
              <w:t xml:space="preserve"> </w:t>
            </w:r>
            <w:r w:rsidR="00DB0398">
              <w:t xml:space="preserve">– </w:t>
            </w:r>
            <w:r>
              <w:t>Medicaid Information Technology Architecture State Self-Assessment Roadmap Transition Strategy and Sequencing Plan</w:t>
            </w:r>
          </w:p>
          <w:p w14:paraId="26D25FEB" w14:textId="368C314D" w:rsidR="005A015E" w:rsidRPr="009F3D1D" w:rsidRDefault="00F85966" w:rsidP="00F85966">
            <w:pPr>
              <w:pStyle w:val="Deliverableversion"/>
            </w:pPr>
            <w:r>
              <w:t>Version 1.0</w:t>
            </w:r>
          </w:p>
          <w:p w14:paraId="6FB682E6" w14:textId="422E85CB" w:rsidR="005A015E" w:rsidRPr="009F3D1D" w:rsidRDefault="00063930" w:rsidP="00F85966">
            <w:pPr>
              <w:pStyle w:val="Placeholdercomment"/>
            </w:pPr>
            <w:r w:rsidRPr="007D2835">
              <w:rPr>
                <w:rFonts w:eastAsiaTheme="minorEastAsia"/>
                <w:noProof/>
              </w:rPr>
              <w:drawing>
                <wp:inline distT="0" distB="0" distL="0" distR="0" wp14:anchorId="0DCF9DA2" wp14:editId="70DEFE01">
                  <wp:extent cx="3767328" cy="932688"/>
                  <wp:effectExtent l="0" t="0" r="5080" b="127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7328" cy="932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015E" w14:paraId="5F30D1AF" w14:textId="77777777" w:rsidTr="0E39586E">
        <w:trPr>
          <w:cantSplit/>
        </w:trPr>
        <w:tc>
          <w:tcPr>
            <w:tcW w:w="9330" w:type="dxa"/>
            <w:gridSpan w:val="2"/>
            <w:tcMar>
              <w:top w:w="72" w:type="dxa"/>
              <w:left w:w="360" w:type="dxa"/>
              <w:bottom w:w="72" w:type="dxa"/>
              <w:right w:w="360" w:type="dxa"/>
            </w:tcMar>
            <w:vAlign w:val="bottom"/>
          </w:tcPr>
          <w:p w14:paraId="785B3C9A" w14:textId="77777777" w:rsidR="005A015E" w:rsidRPr="00E778DA" w:rsidRDefault="005A015E" w:rsidP="00F85966"/>
        </w:tc>
      </w:tr>
      <w:tr w:rsidR="006A28DA" w14:paraId="308699BA" w14:textId="77777777" w:rsidTr="0E39586E">
        <w:trPr>
          <w:cantSplit/>
        </w:trPr>
        <w:tc>
          <w:tcPr>
            <w:tcW w:w="4560" w:type="dxa"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6EE91C95" w14:textId="77777777" w:rsidR="006A28DA" w:rsidRPr="00306694" w:rsidRDefault="006A28DA" w:rsidP="00F85966">
            <w:pPr>
              <w:pStyle w:val="NoSpacing"/>
              <w:rPr>
                <w:rFonts w:cs="Arial"/>
              </w:rPr>
            </w:pPr>
          </w:p>
        </w:tc>
        <w:tc>
          <w:tcPr>
            <w:tcW w:w="4770" w:type="dxa"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7FFA838D" w14:textId="77777777" w:rsidR="00486212" w:rsidRDefault="00486212" w:rsidP="00F85966">
            <w:pPr>
              <w:pStyle w:val="Normalwithinatable"/>
            </w:pPr>
            <w:r w:rsidRPr="00FA1989">
              <w:rPr>
                <w:b/>
              </w:rPr>
              <w:t>Submitted by:</w:t>
            </w:r>
          </w:p>
          <w:p w14:paraId="4895A924" w14:textId="77777777" w:rsidR="006A28DA" w:rsidRPr="00306694" w:rsidRDefault="006A28DA" w:rsidP="00F85966">
            <w:pPr>
              <w:pStyle w:val="Normalwithinatable"/>
            </w:pPr>
            <w:r w:rsidRPr="006A28DA">
              <w:t>BerryDunn</w:t>
            </w:r>
            <w:r w:rsidRPr="00306694">
              <w:br/>
            </w:r>
            <w:r>
              <w:t>2211 Congress Street</w:t>
            </w:r>
            <w:r>
              <w:br/>
              <w:t xml:space="preserve">Portland, ME </w:t>
            </w:r>
            <w:r w:rsidRPr="00CE522A">
              <w:t>04102</w:t>
            </w:r>
            <w:r>
              <w:t>-1955</w:t>
            </w:r>
            <w:r>
              <w:br/>
              <w:t>207.</w:t>
            </w:r>
            <w:r w:rsidRPr="00306694">
              <w:t>541</w:t>
            </w:r>
            <w:r>
              <w:t>.</w:t>
            </w:r>
            <w:r w:rsidRPr="00306694">
              <w:t>2200</w:t>
            </w:r>
          </w:p>
        </w:tc>
      </w:tr>
      <w:tr w:rsidR="0007305A" w14:paraId="57046B9D" w14:textId="77777777" w:rsidTr="0E39586E">
        <w:trPr>
          <w:cantSplit/>
        </w:trPr>
        <w:tc>
          <w:tcPr>
            <w:tcW w:w="4560" w:type="dxa"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36C451A2" w14:textId="77777777" w:rsidR="0007305A" w:rsidRPr="00306694" w:rsidRDefault="0007305A" w:rsidP="00F85966">
            <w:pPr>
              <w:pStyle w:val="NoSpacing"/>
              <w:rPr>
                <w:rFonts w:cs="Arial"/>
              </w:rPr>
            </w:pPr>
          </w:p>
        </w:tc>
        <w:tc>
          <w:tcPr>
            <w:tcW w:w="4770" w:type="dxa"/>
            <w:vMerge w:val="restart"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0025C759" w14:textId="77777777" w:rsidR="0007305A" w:rsidRPr="00306694" w:rsidRDefault="0007305A" w:rsidP="00F85966">
            <w:pPr>
              <w:pStyle w:val="Normalwithinatable"/>
              <w:spacing w:before="40" w:after="40"/>
            </w:pPr>
            <w:r w:rsidRPr="0E39586E">
              <w:rPr>
                <w:b/>
                <w:bCs/>
              </w:rPr>
              <w:t>Bill Richardson, Principal</w:t>
            </w:r>
            <w:r>
              <w:br/>
            </w:r>
            <w:r w:rsidRPr="0E39586E">
              <w:rPr>
                <w:rStyle w:val="Hyperlink"/>
              </w:rPr>
              <w:t>brichardson@berrydunn.com</w:t>
            </w:r>
          </w:p>
          <w:p w14:paraId="7E137510" w14:textId="7F7D205B" w:rsidR="00F85966" w:rsidRDefault="0007305A" w:rsidP="00F85966">
            <w:pPr>
              <w:pStyle w:val="Normalwithinatable"/>
              <w:spacing w:before="40" w:after="40"/>
              <w:rPr>
                <w:sz w:val="18"/>
              </w:rPr>
            </w:pPr>
            <w:r w:rsidRPr="0007305A">
              <w:rPr>
                <w:b/>
              </w:rPr>
              <w:t>Zach Rioux, Engagement Manager</w:t>
            </w:r>
            <w:r w:rsidRPr="00306694">
              <w:br/>
            </w:r>
            <w:hyperlink r:id="rId12" w:history="1">
              <w:r w:rsidRPr="00C85F99">
                <w:rPr>
                  <w:rStyle w:val="Hyperlink"/>
                </w:rPr>
                <w:t>zrioux@berrydunn.com</w:t>
              </w:r>
            </w:hyperlink>
          </w:p>
          <w:p w14:paraId="13A93696" w14:textId="7E4F2FA0" w:rsidR="000C2A5D" w:rsidRPr="00E23376" w:rsidRDefault="000C2A5D" w:rsidP="00F85966">
            <w:pPr>
              <w:pStyle w:val="Normalwithinatable"/>
              <w:spacing w:before="40" w:after="40"/>
              <w:rPr>
                <w:b/>
                <w:szCs w:val="20"/>
              </w:rPr>
            </w:pPr>
            <w:r w:rsidRPr="00E23376">
              <w:rPr>
                <w:b/>
                <w:szCs w:val="20"/>
              </w:rPr>
              <w:t>Andrea Thrash, Program Manager</w:t>
            </w:r>
          </w:p>
          <w:p w14:paraId="461A68FF" w14:textId="77777777" w:rsidR="000C2A5D" w:rsidRDefault="009C7DA7" w:rsidP="00F85966">
            <w:pPr>
              <w:pStyle w:val="Normalwithinatable"/>
              <w:spacing w:before="40" w:after="40"/>
              <w:rPr>
                <w:szCs w:val="20"/>
              </w:rPr>
            </w:pPr>
            <w:hyperlink r:id="rId13" w:history="1">
              <w:r w:rsidR="000C2A5D" w:rsidRPr="00E23376">
                <w:rPr>
                  <w:rStyle w:val="Hyperlink"/>
                  <w:rFonts w:asciiTheme="minorHAnsi" w:hAnsiTheme="minorHAnsi"/>
                  <w:szCs w:val="20"/>
                </w:rPr>
                <w:t>athrash@berrydunn.com</w:t>
              </w:r>
            </w:hyperlink>
            <w:r w:rsidR="000C2A5D" w:rsidRPr="00E23376">
              <w:rPr>
                <w:szCs w:val="20"/>
              </w:rPr>
              <w:t xml:space="preserve"> </w:t>
            </w:r>
          </w:p>
          <w:p w14:paraId="247C7E42" w14:textId="545A93DB" w:rsidR="009C7DA7" w:rsidRPr="00E23376" w:rsidRDefault="009C7DA7" w:rsidP="00F85966">
            <w:pPr>
              <w:pStyle w:val="Normalwithinatable"/>
              <w:spacing w:before="40" w:after="40"/>
              <w:rPr>
                <w:szCs w:val="20"/>
              </w:rPr>
            </w:pPr>
          </w:p>
        </w:tc>
      </w:tr>
      <w:tr w:rsidR="0007305A" w14:paraId="5838E530" w14:textId="77777777" w:rsidTr="0E39586E">
        <w:trPr>
          <w:cantSplit/>
        </w:trPr>
        <w:tc>
          <w:tcPr>
            <w:tcW w:w="4560" w:type="dxa"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5FA1445E" w14:textId="77777777" w:rsidR="0007305A" w:rsidRPr="00306694" w:rsidRDefault="0007305A" w:rsidP="00F85966">
            <w:pPr>
              <w:pStyle w:val="NoSpacing"/>
            </w:pPr>
          </w:p>
        </w:tc>
        <w:tc>
          <w:tcPr>
            <w:tcW w:w="4770" w:type="dxa"/>
            <w:vMerge/>
            <w:tcMar>
              <w:top w:w="72" w:type="dxa"/>
              <w:left w:w="360" w:type="dxa"/>
              <w:bottom w:w="72" w:type="dxa"/>
              <w:right w:w="360" w:type="dxa"/>
            </w:tcMar>
          </w:tcPr>
          <w:p w14:paraId="48C8BE49" w14:textId="0E29C4BB" w:rsidR="0007305A" w:rsidRPr="00306694" w:rsidRDefault="0007305A" w:rsidP="00F85966">
            <w:pPr>
              <w:pStyle w:val="Normalwithinatable"/>
            </w:pPr>
          </w:p>
        </w:tc>
      </w:tr>
    </w:tbl>
    <w:p w14:paraId="2AFECC2C" w14:textId="2388DDA3" w:rsidR="00486B36" w:rsidRDefault="00486B36" w:rsidP="009B630D">
      <w:pPr>
        <w:spacing w:after="200"/>
        <w:rPr>
          <w:rFonts w:cs="Arial"/>
        </w:rPr>
        <w:sectPr w:rsidR="00486B36" w:rsidSect="005A015E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type w:val="continuous"/>
          <w:pgSz w:w="12240" w:h="15840"/>
          <w:pgMar w:top="4320" w:right="1440" w:bottom="1440" w:left="1440" w:header="720" w:footer="720" w:gutter="0"/>
          <w:cols w:space="720"/>
          <w:docGrid w:linePitch="360"/>
        </w:sectPr>
      </w:pPr>
    </w:p>
    <w:p w14:paraId="0BEB7194" w14:textId="77777777" w:rsidR="00C2365A" w:rsidRPr="00FB0F56" w:rsidRDefault="00C2365A" w:rsidP="00F44D1F">
      <w:pPr>
        <w:pStyle w:val="Heading1"/>
        <w:spacing w:before="0" w:after="120"/>
      </w:pPr>
      <w:bookmarkStart w:id="0" w:name="_Toc102136623"/>
      <w:bookmarkStart w:id="1" w:name="_Toc237241090"/>
      <w:bookmarkStart w:id="2" w:name="_Toc237247140"/>
      <w:bookmarkStart w:id="3" w:name="_Toc293318342"/>
      <w:r>
        <w:lastRenderedPageBreak/>
        <w:t>Table of Contents</w:t>
      </w:r>
      <w:bookmarkEnd w:id="0"/>
    </w:p>
    <w:p w14:paraId="6270FA14" w14:textId="28A85413" w:rsidR="00950D6A" w:rsidRPr="00950D6A" w:rsidRDefault="00950D6A" w:rsidP="00FB648E">
      <w:r>
        <w:rPr>
          <w:b/>
          <w:u w:val="single"/>
        </w:rPr>
        <w:t>Section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Page</w:t>
      </w:r>
    </w:p>
    <w:p w14:paraId="1547BF8D" w14:textId="21763A74" w:rsidR="00366AC0" w:rsidRDefault="0066221B">
      <w:pPr>
        <w:pStyle w:val="TOC1"/>
        <w:rPr>
          <w:rFonts w:eastAsiaTheme="minorEastAsia"/>
          <w:noProof/>
        </w:rPr>
      </w:pPr>
      <w:r>
        <w:rPr>
          <w:b/>
          <w:u w:val="single"/>
        </w:rPr>
        <w:fldChar w:fldCharType="begin"/>
      </w:r>
      <w:r>
        <w:rPr>
          <w:b/>
          <w:u w:val="single"/>
        </w:rPr>
        <w:instrText xml:space="preserve"> TOC \o "1-3" \h \z \u </w:instrText>
      </w:r>
      <w:r>
        <w:rPr>
          <w:b/>
          <w:u w:val="single"/>
        </w:rPr>
        <w:fldChar w:fldCharType="separate"/>
      </w:r>
      <w:hyperlink w:anchor="_Toc102136623" w:history="1">
        <w:r w:rsidR="00366AC0" w:rsidRPr="00020116">
          <w:rPr>
            <w:rStyle w:val="Hyperlink"/>
            <w:noProof/>
          </w:rPr>
          <w:t>Table of Contents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_Toc102136623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i</w:t>
        </w:r>
        <w:r w:rsidR="00366AC0">
          <w:rPr>
            <w:noProof/>
            <w:webHidden/>
          </w:rPr>
          <w:fldChar w:fldCharType="end"/>
        </w:r>
      </w:hyperlink>
    </w:p>
    <w:p w14:paraId="7C8C4F39" w14:textId="1308DBDC" w:rsidR="00366AC0" w:rsidRDefault="009C7DA7">
      <w:pPr>
        <w:pStyle w:val="TOC1"/>
        <w:rPr>
          <w:rFonts w:eastAsiaTheme="minorEastAsia"/>
          <w:noProof/>
        </w:rPr>
      </w:pPr>
      <w:hyperlink w:anchor="_Toc102136624" w:history="1">
        <w:r w:rsidR="00366AC0" w:rsidRPr="00020116">
          <w:rPr>
            <w:rStyle w:val="Hyperlink"/>
            <w:noProof/>
          </w:rPr>
          <w:t>1.0 Executive Summary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_Toc102136624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1</w:t>
        </w:r>
        <w:r w:rsidR="00366AC0">
          <w:rPr>
            <w:noProof/>
            <w:webHidden/>
          </w:rPr>
          <w:fldChar w:fldCharType="end"/>
        </w:r>
      </w:hyperlink>
    </w:p>
    <w:p w14:paraId="2DC844BF" w14:textId="250674A4" w:rsidR="00366AC0" w:rsidRDefault="009C7DA7">
      <w:pPr>
        <w:pStyle w:val="TOC1"/>
        <w:rPr>
          <w:rFonts w:eastAsiaTheme="minorEastAsia"/>
          <w:noProof/>
        </w:rPr>
      </w:pPr>
      <w:hyperlink w:anchor="_Toc102136625" w:history="1">
        <w:r w:rsidR="00366AC0" w:rsidRPr="00020116">
          <w:rPr>
            <w:rStyle w:val="Hyperlink"/>
            <w:noProof/>
          </w:rPr>
          <w:t>2.0 Purpose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_Toc102136625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2</w:t>
        </w:r>
        <w:r w:rsidR="00366AC0">
          <w:rPr>
            <w:noProof/>
            <w:webHidden/>
          </w:rPr>
          <w:fldChar w:fldCharType="end"/>
        </w:r>
      </w:hyperlink>
    </w:p>
    <w:p w14:paraId="77023192" w14:textId="79378001" w:rsidR="00366AC0" w:rsidRDefault="009C7DA7">
      <w:pPr>
        <w:pStyle w:val="TOC2"/>
        <w:rPr>
          <w:rFonts w:eastAsiaTheme="minorEastAsia"/>
          <w:color w:val="auto"/>
        </w:rPr>
      </w:pPr>
      <w:hyperlink w:anchor="_Toc102136626" w:history="1">
        <w:r w:rsidR="00366AC0" w:rsidRPr="00020116">
          <w:rPr>
            <w:rStyle w:val="Hyperlink"/>
          </w:rPr>
          <w:t>2.1 Background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_Toc102136626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2</w:t>
        </w:r>
        <w:r w:rsidR="00366AC0">
          <w:rPr>
            <w:webHidden/>
          </w:rPr>
          <w:fldChar w:fldCharType="end"/>
        </w:r>
      </w:hyperlink>
    </w:p>
    <w:p w14:paraId="2A34943E" w14:textId="66996FFC" w:rsidR="00366AC0" w:rsidRDefault="009C7DA7">
      <w:pPr>
        <w:pStyle w:val="TOC2"/>
        <w:rPr>
          <w:rFonts w:eastAsiaTheme="minorEastAsia"/>
          <w:color w:val="auto"/>
        </w:rPr>
      </w:pPr>
      <w:hyperlink w:anchor="_Toc102136627" w:history="1">
        <w:r w:rsidR="00366AC0" w:rsidRPr="00020116">
          <w:rPr>
            <w:rStyle w:val="Hyperlink"/>
          </w:rPr>
          <w:t>2.2 Methodology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_Toc102136627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2</w:t>
        </w:r>
        <w:r w:rsidR="00366AC0">
          <w:rPr>
            <w:webHidden/>
          </w:rPr>
          <w:fldChar w:fldCharType="end"/>
        </w:r>
      </w:hyperlink>
    </w:p>
    <w:p w14:paraId="3E27DF12" w14:textId="7A9EFC4F" w:rsidR="00366AC0" w:rsidRDefault="009C7DA7">
      <w:pPr>
        <w:pStyle w:val="TOC2"/>
        <w:rPr>
          <w:rFonts w:eastAsiaTheme="minorEastAsia"/>
          <w:color w:val="auto"/>
        </w:rPr>
      </w:pPr>
      <w:hyperlink w:anchor="_Toc102136628" w:history="1">
        <w:r w:rsidR="00366AC0" w:rsidRPr="00020116">
          <w:rPr>
            <w:rStyle w:val="Hyperlink"/>
          </w:rPr>
          <w:t>2.3 Data Collection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_Toc102136628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2</w:t>
        </w:r>
        <w:r w:rsidR="00366AC0">
          <w:rPr>
            <w:webHidden/>
          </w:rPr>
          <w:fldChar w:fldCharType="end"/>
        </w:r>
      </w:hyperlink>
    </w:p>
    <w:p w14:paraId="1AA5997F" w14:textId="0FA30C60" w:rsidR="00366AC0" w:rsidRDefault="009C7DA7">
      <w:pPr>
        <w:pStyle w:val="TOC2"/>
        <w:rPr>
          <w:rFonts w:eastAsiaTheme="minorEastAsia"/>
          <w:color w:val="auto"/>
        </w:rPr>
      </w:pPr>
      <w:hyperlink w:anchor="_Toc102136629" w:history="1">
        <w:r w:rsidR="00366AC0" w:rsidRPr="00020116">
          <w:rPr>
            <w:rStyle w:val="Hyperlink"/>
          </w:rPr>
          <w:t>2.4 Research and Documentation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_Toc102136629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2</w:t>
        </w:r>
        <w:r w:rsidR="00366AC0">
          <w:rPr>
            <w:webHidden/>
          </w:rPr>
          <w:fldChar w:fldCharType="end"/>
        </w:r>
      </w:hyperlink>
    </w:p>
    <w:p w14:paraId="5DFE5C73" w14:textId="1FFB3692" w:rsidR="00366AC0" w:rsidRDefault="009C7DA7">
      <w:pPr>
        <w:pStyle w:val="TOC1"/>
        <w:rPr>
          <w:rFonts w:eastAsiaTheme="minorEastAsia"/>
          <w:noProof/>
        </w:rPr>
      </w:pPr>
      <w:hyperlink w:anchor="_Toc102136630" w:history="1">
        <w:r w:rsidR="00366AC0" w:rsidRPr="00020116">
          <w:rPr>
            <w:rStyle w:val="Hyperlink"/>
            <w:noProof/>
          </w:rPr>
          <w:t>3.0 Discussion and Findings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_Toc102136630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3</w:t>
        </w:r>
        <w:r w:rsidR="00366AC0">
          <w:rPr>
            <w:noProof/>
            <w:webHidden/>
          </w:rPr>
          <w:fldChar w:fldCharType="end"/>
        </w:r>
      </w:hyperlink>
    </w:p>
    <w:p w14:paraId="022D9447" w14:textId="6914E224" w:rsidR="00366AC0" w:rsidRDefault="009C7DA7">
      <w:pPr>
        <w:pStyle w:val="TOC2"/>
        <w:rPr>
          <w:rFonts w:eastAsiaTheme="minorEastAsia"/>
          <w:color w:val="auto"/>
        </w:rPr>
      </w:pPr>
      <w:hyperlink w:anchor="_Toc102136631" w:history="1">
        <w:r w:rsidR="00366AC0" w:rsidRPr="00020116">
          <w:rPr>
            <w:rStyle w:val="Hyperlink"/>
          </w:rPr>
          <w:t>3.1 Overview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_Toc102136631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3</w:t>
        </w:r>
        <w:r w:rsidR="00366AC0">
          <w:rPr>
            <w:webHidden/>
          </w:rPr>
          <w:fldChar w:fldCharType="end"/>
        </w:r>
      </w:hyperlink>
    </w:p>
    <w:p w14:paraId="299E1BDF" w14:textId="10781314" w:rsidR="00366AC0" w:rsidRDefault="009C7DA7">
      <w:pPr>
        <w:pStyle w:val="TOC2"/>
        <w:rPr>
          <w:rFonts w:eastAsiaTheme="minorEastAsia"/>
          <w:color w:val="auto"/>
        </w:rPr>
      </w:pPr>
      <w:hyperlink w:anchor="_Toc102136632" w:history="1">
        <w:r w:rsidR="00366AC0" w:rsidRPr="00020116">
          <w:rPr>
            <w:rStyle w:val="Hyperlink"/>
          </w:rPr>
          <w:t>3.2 MITA 3.0 2020 to 2021 AU Changes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_Toc102136632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3</w:t>
        </w:r>
        <w:r w:rsidR="00366AC0">
          <w:rPr>
            <w:webHidden/>
          </w:rPr>
          <w:fldChar w:fldCharType="end"/>
        </w:r>
      </w:hyperlink>
    </w:p>
    <w:p w14:paraId="319FF6B5" w14:textId="75108A5B" w:rsidR="00366AC0" w:rsidRDefault="009C7DA7">
      <w:pPr>
        <w:pStyle w:val="TOC2"/>
        <w:rPr>
          <w:rFonts w:eastAsiaTheme="minorEastAsia"/>
          <w:color w:val="auto"/>
        </w:rPr>
      </w:pPr>
      <w:hyperlink w:anchor="_Toc102136633" w:history="1">
        <w:r w:rsidR="00366AC0" w:rsidRPr="00020116">
          <w:rPr>
            <w:rStyle w:val="Hyperlink"/>
          </w:rPr>
          <w:t>3.3 MITA 3.0 MMM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_Toc102136633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3</w:t>
        </w:r>
        <w:r w:rsidR="00366AC0">
          <w:rPr>
            <w:webHidden/>
          </w:rPr>
          <w:fldChar w:fldCharType="end"/>
        </w:r>
      </w:hyperlink>
    </w:p>
    <w:p w14:paraId="60C84D2D" w14:textId="4402B4BE" w:rsidR="00366AC0" w:rsidRDefault="009C7DA7">
      <w:pPr>
        <w:pStyle w:val="TOC2"/>
        <w:rPr>
          <w:rFonts w:eastAsiaTheme="minorEastAsia"/>
          <w:color w:val="auto"/>
        </w:rPr>
      </w:pPr>
      <w:hyperlink w:anchor="_Toc102136634" w:history="1">
        <w:r w:rsidR="00366AC0" w:rsidRPr="00020116">
          <w:rPr>
            <w:rStyle w:val="Hyperlink"/>
          </w:rPr>
          <w:t>3.4 MITA 3.0 Analysis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_Toc102136634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3</w:t>
        </w:r>
        <w:r w:rsidR="00366AC0">
          <w:rPr>
            <w:webHidden/>
          </w:rPr>
          <w:fldChar w:fldCharType="end"/>
        </w:r>
      </w:hyperlink>
    </w:p>
    <w:p w14:paraId="7F45A5DD" w14:textId="727DB03F" w:rsidR="00366AC0" w:rsidRDefault="009C7DA7">
      <w:pPr>
        <w:pStyle w:val="TOC2"/>
        <w:rPr>
          <w:rFonts w:eastAsiaTheme="minorEastAsia"/>
          <w:color w:val="auto"/>
        </w:rPr>
      </w:pPr>
      <w:hyperlink w:anchor="_Toc102136635" w:history="1">
        <w:r w:rsidR="00366AC0" w:rsidRPr="00020116">
          <w:rPr>
            <w:rStyle w:val="Hyperlink"/>
          </w:rPr>
          <w:t>3.5 MITA Goals and Objectives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_Toc102136635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3</w:t>
        </w:r>
        <w:r w:rsidR="00366AC0">
          <w:rPr>
            <w:webHidden/>
          </w:rPr>
          <w:fldChar w:fldCharType="end"/>
        </w:r>
      </w:hyperlink>
    </w:p>
    <w:p w14:paraId="2DF90C6B" w14:textId="475B3940" w:rsidR="00366AC0" w:rsidRDefault="009C7DA7">
      <w:pPr>
        <w:pStyle w:val="TOC1"/>
        <w:rPr>
          <w:rFonts w:eastAsiaTheme="minorEastAsia"/>
          <w:noProof/>
        </w:rPr>
      </w:pPr>
      <w:hyperlink w:anchor="_Toc102136636" w:history="1">
        <w:r w:rsidR="00366AC0" w:rsidRPr="00020116">
          <w:rPr>
            <w:rStyle w:val="Hyperlink"/>
            <w:noProof/>
          </w:rPr>
          <w:t>4.0 Solutions Analysis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_Toc102136636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4</w:t>
        </w:r>
        <w:r w:rsidR="00366AC0">
          <w:rPr>
            <w:noProof/>
            <w:webHidden/>
          </w:rPr>
          <w:fldChar w:fldCharType="end"/>
        </w:r>
      </w:hyperlink>
    </w:p>
    <w:p w14:paraId="465E2589" w14:textId="235FD1AD" w:rsidR="00366AC0" w:rsidRDefault="009C7DA7">
      <w:pPr>
        <w:pStyle w:val="TOC1"/>
        <w:rPr>
          <w:rFonts w:eastAsiaTheme="minorEastAsia"/>
          <w:noProof/>
        </w:rPr>
      </w:pPr>
      <w:hyperlink w:anchor="_Toc102136637" w:history="1">
        <w:r w:rsidR="00366AC0" w:rsidRPr="00020116">
          <w:rPr>
            <w:rStyle w:val="Hyperlink"/>
            <w:noProof/>
          </w:rPr>
          <w:t>5.0 Sequencing Plan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_Toc102136637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5</w:t>
        </w:r>
        <w:r w:rsidR="00366AC0">
          <w:rPr>
            <w:noProof/>
            <w:webHidden/>
          </w:rPr>
          <w:fldChar w:fldCharType="end"/>
        </w:r>
      </w:hyperlink>
    </w:p>
    <w:p w14:paraId="24D2C93F" w14:textId="05B4B03E" w:rsidR="00366AC0" w:rsidRDefault="009C7DA7">
      <w:pPr>
        <w:pStyle w:val="TOC2"/>
        <w:rPr>
          <w:rFonts w:eastAsiaTheme="minorEastAsia"/>
          <w:color w:val="auto"/>
        </w:rPr>
      </w:pPr>
      <w:hyperlink w:anchor="_Toc102136638" w:history="1">
        <w:r w:rsidR="00366AC0" w:rsidRPr="00020116">
          <w:rPr>
            <w:rStyle w:val="Hyperlink"/>
          </w:rPr>
          <w:t>5.1 Solutions and MITA Maturity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_Toc102136638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5</w:t>
        </w:r>
        <w:r w:rsidR="00366AC0">
          <w:rPr>
            <w:webHidden/>
          </w:rPr>
          <w:fldChar w:fldCharType="end"/>
        </w:r>
      </w:hyperlink>
    </w:p>
    <w:p w14:paraId="457F2C82" w14:textId="48DF33E7" w:rsidR="00366AC0" w:rsidRDefault="009C7DA7">
      <w:pPr>
        <w:pStyle w:val="TOC2"/>
        <w:rPr>
          <w:rFonts w:eastAsiaTheme="minorEastAsia"/>
          <w:color w:val="auto"/>
        </w:rPr>
      </w:pPr>
      <w:hyperlink w:anchor="_Toc102136639" w:history="1">
        <w:r w:rsidR="00366AC0" w:rsidRPr="00020116">
          <w:rPr>
            <w:rStyle w:val="Hyperlink"/>
          </w:rPr>
          <w:t>5.2 Sequencing Plan Implementation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_Toc102136639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5</w:t>
        </w:r>
        <w:r w:rsidR="00366AC0">
          <w:rPr>
            <w:webHidden/>
          </w:rPr>
          <w:fldChar w:fldCharType="end"/>
        </w:r>
      </w:hyperlink>
    </w:p>
    <w:p w14:paraId="3ADB6107" w14:textId="4A046988" w:rsidR="00366AC0" w:rsidRDefault="009C7DA7">
      <w:pPr>
        <w:pStyle w:val="TOC2"/>
        <w:rPr>
          <w:rFonts w:eastAsiaTheme="minorEastAsia"/>
          <w:color w:val="auto"/>
        </w:rPr>
      </w:pPr>
      <w:hyperlink w:anchor="_Toc102136640" w:history="1">
        <w:r w:rsidR="00366AC0" w:rsidRPr="00020116">
          <w:rPr>
            <w:rStyle w:val="Hyperlink"/>
          </w:rPr>
          <w:t>5.3 Sequencing Timeline</w:t>
        </w:r>
        <w:r w:rsidR="00366AC0">
          <w:rPr>
            <w:webHidden/>
          </w:rPr>
          <w:tab/>
        </w:r>
        <w:r w:rsidR="00366AC0">
          <w:rPr>
            <w:webHidden/>
          </w:rPr>
          <w:fldChar w:fldCharType="begin"/>
        </w:r>
        <w:r w:rsidR="00366AC0">
          <w:rPr>
            <w:webHidden/>
          </w:rPr>
          <w:instrText xml:space="preserve"> PAGEREF _Toc102136640 \h </w:instrText>
        </w:r>
        <w:r w:rsidR="00366AC0">
          <w:rPr>
            <w:webHidden/>
          </w:rPr>
        </w:r>
        <w:r w:rsidR="00366AC0">
          <w:rPr>
            <w:webHidden/>
          </w:rPr>
          <w:fldChar w:fldCharType="separate"/>
        </w:r>
        <w:r w:rsidR="00366AC0">
          <w:rPr>
            <w:webHidden/>
          </w:rPr>
          <w:t>5</w:t>
        </w:r>
        <w:r w:rsidR="00366AC0">
          <w:rPr>
            <w:webHidden/>
          </w:rPr>
          <w:fldChar w:fldCharType="end"/>
        </w:r>
      </w:hyperlink>
    </w:p>
    <w:p w14:paraId="0D260F4E" w14:textId="561FD92C" w:rsidR="00366AC0" w:rsidRDefault="009C7DA7">
      <w:pPr>
        <w:pStyle w:val="TOC1"/>
        <w:rPr>
          <w:rFonts w:eastAsiaTheme="minorEastAsia"/>
          <w:noProof/>
        </w:rPr>
      </w:pPr>
      <w:hyperlink w:anchor="_Toc102136641" w:history="1">
        <w:r w:rsidR="00366AC0" w:rsidRPr="00020116">
          <w:rPr>
            <w:rStyle w:val="Hyperlink"/>
            <w:noProof/>
          </w:rPr>
          <w:t>6.0 Conclusion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_Toc102136641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6</w:t>
        </w:r>
        <w:r w:rsidR="00366AC0">
          <w:rPr>
            <w:noProof/>
            <w:webHidden/>
          </w:rPr>
          <w:fldChar w:fldCharType="end"/>
        </w:r>
      </w:hyperlink>
    </w:p>
    <w:p w14:paraId="0825DAF0" w14:textId="762B40EA" w:rsidR="00366AC0" w:rsidRDefault="009C7DA7">
      <w:pPr>
        <w:pStyle w:val="TOC1"/>
        <w:rPr>
          <w:rFonts w:eastAsiaTheme="minorEastAsia"/>
          <w:noProof/>
        </w:rPr>
      </w:pPr>
      <w:hyperlink w:anchor="_Toc102136642" w:history="1">
        <w:r w:rsidR="00366AC0" w:rsidRPr="00020116">
          <w:rPr>
            <w:rStyle w:val="Hyperlink"/>
            <w:noProof/>
          </w:rPr>
          <w:t>7.0 Next Steps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_Toc102136642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7</w:t>
        </w:r>
        <w:r w:rsidR="00366AC0">
          <w:rPr>
            <w:noProof/>
            <w:webHidden/>
          </w:rPr>
          <w:fldChar w:fldCharType="end"/>
        </w:r>
      </w:hyperlink>
    </w:p>
    <w:p w14:paraId="2F4CD41F" w14:textId="491F9D5F" w:rsidR="00366AC0" w:rsidRDefault="009C7DA7">
      <w:pPr>
        <w:pStyle w:val="TOC1"/>
        <w:rPr>
          <w:rFonts w:eastAsiaTheme="minorEastAsia"/>
          <w:noProof/>
        </w:rPr>
      </w:pPr>
      <w:hyperlink w:anchor="_Toc102136643" w:history="1">
        <w:r w:rsidR="00366AC0" w:rsidRPr="00020116">
          <w:rPr>
            <w:rStyle w:val="Hyperlink"/>
            <w:noProof/>
          </w:rPr>
          <w:t>Appendix A: Meaning and Usage of Terms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_Toc102136643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8</w:t>
        </w:r>
        <w:r w:rsidR="00366AC0">
          <w:rPr>
            <w:noProof/>
            <w:webHidden/>
          </w:rPr>
          <w:fldChar w:fldCharType="end"/>
        </w:r>
      </w:hyperlink>
    </w:p>
    <w:p w14:paraId="3172862D" w14:textId="44043A16" w:rsidR="00366AC0" w:rsidRDefault="009C7DA7">
      <w:pPr>
        <w:pStyle w:val="TOC1"/>
        <w:rPr>
          <w:rFonts w:eastAsiaTheme="minorEastAsia"/>
          <w:noProof/>
        </w:rPr>
      </w:pPr>
      <w:hyperlink w:anchor="_Toc102136644" w:history="1">
        <w:r w:rsidR="00366AC0" w:rsidRPr="00020116">
          <w:rPr>
            <w:rStyle w:val="Hyperlink"/>
            <w:noProof/>
          </w:rPr>
          <w:t>Appendix B: MITA Maturity Elements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_Toc102136644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9</w:t>
        </w:r>
        <w:r w:rsidR="00366AC0">
          <w:rPr>
            <w:noProof/>
            <w:webHidden/>
          </w:rPr>
          <w:fldChar w:fldCharType="end"/>
        </w:r>
      </w:hyperlink>
    </w:p>
    <w:p w14:paraId="119228D1" w14:textId="26262032" w:rsidR="00366AC0" w:rsidRDefault="009C7DA7">
      <w:pPr>
        <w:pStyle w:val="TOC1"/>
        <w:rPr>
          <w:rFonts w:eastAsiaTheme="minorEastAsia"/>
          <w:noProof/>
        </w:rPr>
      </w:pPr>
      <w:hyperlink w:anchor="_Toc102136645" w:history="1">
        <w:r w:rsidR="00366AC0" w:rsidRPr="00020116">
          <w:rPr>
            <w:rStyle w:val="Hyperlink"/>
            <w:noProof/>
          </w:rPr>
          <w:t>Appendix C: Terms and Acronyms</w:t>
        </w:r>
        <w:r w:rsidR="00366AC0">
          <w:rPr>
            <w:noProof/>
            <w:webHidden/>
          </w:rPr>
          <w:tab/>
        </w:r>
        <w:r w:rsidR="00366AC0">
          <w:rPr>
            <w:noProof/>
            <w:webHidden/>
          </w:rPr>
          <w:fldChar w:fldCharType="begin"/>
        </w:r>
        <w:r w:rsidR="00366AC0">
          <w:rPr>
            <w:noProof/>
            <w:webHidden/>
          </w:rPr>
          <w:instrText xml:space="preserve"> PAGEREF _Toc102136645 \h </w:instrText>
        </w:r>
        <w:r w:rsidR="00366AC0">
          <w:rPr>
            <w:noProof/>
            <w:webHidden/>
          </w:rPr>
        </w:r>
        <w:r w:rsidR="00366AC0">
          <w:rPr>
            <w:noProof/>
            <w:webHidden/>
          </w:rPr>
          <w:fldChar w:fldCharType="separate"/>
        </w:r>
        <w:r w:rsidR="00366AC0">
          <w:rPr>
            <w:noProof/>
            <w:webHidden/>
          </w:rPr>
          <w:t>10</w:t>
        </w:r>
        <w:r w:rsidR="00366AC0">
          <w:rPr>
            <w:noProof/>
            <w:webHidden/>
          </w:rPr>
          <w:fldChar w:fldCharType="end"/>
        </w:r>
      </w:hyperlink>
    </w:p>
    <w:p w14:paraId="2F7144B5" w14:textId="1F5082C0" w:rsidR="00C27ECB" w:rsidRDefault="0066221B" w:rsidP="00A07393">
      <w:pPr>
        <w:spacing w:before="160"/>
        <w:sectPr w:rsidR="00C27ECB" w:rsidSect="00C27ECB">
          <w:headerReference w:type="default" r:id="rId20"/>
          <w:footerReference w:type="default" r:id="rId21"/>
          <w:pgSz w:w="12240" w:h="15840"/>
          <w:pgMar w:top="1440" w:right="1440" w:bottom="1440" w:left="1440" w:header="432" w:footer="432" w:gutter="0"/>
          <w:pgNumType w:fmt="lowerRoman" w:start="1"/>
          <w:cols w:space="720"/>
          <w:docGrid w:linePitch="360"/>
        </w:sectPr>
      </w:pPr>
      <w:r>
        <w:fldChar w:fldCharType="end"/>
      </w:r>
    </w:p>
    <w:p w14:paraId="27659458" w14:textId="475497DF" w:rsidR="008A219B" w:rsidRDefault="0066221B" w:rsidP="00B35825">
      <w:pPr>
        <w:pStyle w:val="Heading1"/>
      </w:pPr>
      <w:bookmarkStart w:id="4" w:name="_Toc102136624"/>
      <w:r w:rsidRPr="0066221B">
        <w:lastRenderedPageBreak/>
        <w:t xml:space="preserve">1.0 </w:t>
      </w:r>
      <w:r w:rsidR="009A7CBA">
        <w:t>Executive Summary</w:t>
      </w:r>
      <w:bookmarkEnd w:id="4"/>
    </w:p>
    <w:p w14:paraId="79125671" w14:textId="2B57D84D" w:rsidR="00B97285" w:rsidRPr="009A7CBA" w:rsidRDefault="00B97285" w:rsidP="00B97285">
      <w:r w:rsidRPr="009A7CBA">
        <w:t>The Puerto Rico Medicaid Information Technology Architecture (MITA) 3.0 State Self-Assessment (SS-A) 202</w:t>
      </w:r>
      <w:r>
        <w:t>1</w:t>
      </w:r>
      <w:r w:rsidRPr="009A7CBA">
        <w:t xml:space="preserve"> Annual Update (AU) Roadmap has been prepared for the Puerto Rico Medicaid Program (PRMP) consistent with the Centers for Medicare &amp; Medicaid Services (CMS) MITA SS-A Companion Guide for State Medicaid Agencies (SMAs). The </w:t>
      </w:r>
      <w:r>
        <w:t xml:space="preserve">2021 </w:t>
      </w:r>
      <w:r w:rsidRPr="009A7CBA">
        <w:t>MITA Roadmap builds upon the vision established in the Concept of Operations (COO) provided in the Puerto Rico 202</w:t>
      </w:r>
      <w:r>
        <w:t>1</w:t>
      </w:r>
      <w:r w:rsidRPr="009A7CBA">
        <w:t xml:space="preserve"> MITA 3.0 SS-A AU Report (Section 4.0) and </w:t>
      </w:r>
      <w:r>
        <w:t xml:space="preserve">uses </w:t>
      </w:r>
      <w:r w:rsidRPr="009A7CBA">
        <w:t>assessment</w:t>
      </w:r>
      <w:r>
        <w:t>s</w:t>
      </w:r>
      <w:r w:rsidRPr="009A7CBA">
        <w:t xml:space="preserve"> of </w:t>
      </w:r>
      <w:r>
        <w:t xml:space="preserve">MITA </w:t>
      </w:r>
      <w:r w:rsidRPr="009A7CBA">
        <w:t xml:space="preserve">maturity progress toward PRMP MITA goals. CMS expects all states to prepare and submit a MITA Roadmap with </w:t>
      </w:r>
      <w:r>
        <w:t>its</w:t>
      </w:r>
      <w:r w:rsidRPr="009A7CBA">
        <w:t xml:space="preserve"> MITA SS-A findings. To receive enhanced Federal Financial Participation (FFP), </w:t>
      </w:r>
      <w:r>
        <w:t xml:space="preserve">SMAs </w:t>
      </w:r>
      <w:r w:rsidRPr="009A7CBA">
        <w:t xml:space="preserve">need to have a CMS-approved MITA Roadmap </w:t>
      </w:r>
      <w:r>
        <w:t>that supports compliance with</w:t>
      </w:r>
      <w:r w:rsidRPr="009A7CBA">
        <w:t xml:space="preserve"> </w:t>
      </w:r>
      <w:r>
        <w:t>CMS Standards</w:t>
      </w:r>
      <w:r w:rsidRPr="009A7CBA">
        <w:t xml:space="preserve"> and Conditions</w:t>
      </w:r>
      <w:r>
        <w:t xml:space="preserve"> for its Enterprise Systems (ES)</w:t>
      </w:r>
      <w:r w:rsidRPr="009A7CBA">
        <w:t>. This Roadmap prepared for PRMP and for the Puerto Rico Medicaid Enterprise (PRME) meets CMS expectations for a useful MITA Roadmap and contains the following criteria for measurable implementation:</w:t>
      </w:r>
    </w:p>
    <w:p w14:paraId="4F8B1E7E" w14:textId="77777777" w:rsidR="00B97285" w:rsidRPr="009A7CBA" w:rsidRDefault="00B97285" w:rsidP="00B97285">
      <w:pPr>
        <w:numPr>
          <w:ilvl w:val="0"/>
          <w:numId w:val="5"/>
        </w:numPr>
      </w:pPr>
      <w:r w:rsidRPr="009A7CBA">
        <w:t xml:space="preserve">Addresses goals and objectives, as well as key activities and milestones, covering a </w:t>
      </w:r>
      <w:r>
        <w:t>five</w:t>
      </w:r>
      <w:r w:rsidRPr="009A7CBA">
        <w:t xml:space="preserve">-year outlook for proposed system solutions, as part of the </w:t>
      </w:r>
      <w:r>
        <w:t>A</w:t>
      </w:r>
      <w:r w:rsidRPr="009A7CBA">
        <w:t xml:space="preserve">dvance </w:t>
      </w:r>
      <w:r>
        <w:t>P</w:t>
      </w:r>
      <w:r w:rsidRPr="009A7CBA">
        <w:t xml:space="preserve">lanning </w:t>
      </w:r>
      <w:r>
        <w:t>D</w:t>
      </w:r>
      <w:r w:rsidRPr="009A7CBA">
        <w:t xml:space="preserve">ocument (APD) process </w:t>
      </w:r>
    </w:p>
    <w:p w14:paraId="271DA1EA" w14:textId="77777777" w:rsidR="00B97285" w:rsidRPr="009A7CBA" w:rsidRDefault="00B97285" w:rsidP="00B97285">
      <w:pPr>
        <w:numPr>
          <w:ilvl w:val="0"/>
          <w:numId w:val="5"/>
        </w:numPr>
      </w:pPr>
      <w:r w:rsidRPr="009A7CBA">
        <w:t>Update</w:t>
      </w:r>
      <w:r>
        <w:t>s</w:t>
      </w:r>
      <w:r w:rsidRPr="009A7CBA">
        <w:t xml:space="preserve"> the MITA Roadmap document on an annual basis </w:t>
      </w:r>
    </w:p>
    <w:p w14:paraId="36D95531" w14:textId="77777777" w:rsidR="00B97285" w:rsidRPr="009A7CBA" w:rsidRDefault="00B97285" w:rsidP="00B97285">
      <w:pPr>
        <w:numPr>
          <w:ilvl w:val="0"/>
          <w:numId w:val="5"/>
        </w:numPr>
      </w:pPr>
      <w:r w:rsidRPr="009A7CBA">
        <w:t>Demonstrate</w:t>
      </w:r>
      <w:r>
        <w:t>s</w:t>
      </w:r>
      <w:r w:rsidRPr="009A7CBA">
        <w:t xml:space="preserve"> how </w:t>
      </w:r>
      <w:r>
        <w:t>PRMP</w:t>
      </w:r>
      <w:r w:rsidRPr="009A7CBA">
        <w:t xml:space="preserve"> </w:t>
      </w:r>
      <w:r>
        <w:t xml:space="preserve">plans </w:t>
      </w:r>
      <w:r w:rsidRPr="009A7CBA">
        <w:t xml:space="preserve">to improve in MITA maturity over the </w:t>
      </w:r>
      <w:r>
        <w:t>five</w:t>
      </w:r>
      <w:r w:rsidRPr="009A7CBA">
        <w:t xml:space="preserve">-year period and </w:t>
      </w:r>
      <w:r>
        <w:t>its</w:t>
      </w:r>
      <w:r w:rsidRPr="009A7CBA">
        <w:t xml:space="preserve"> anticipated timing for full MITA maturity</w:t>
      </w:r>
    </w:p>
    <w:p w14:paraId="4AA601B5" w14:textId="77777777" w:rsidR="00B97285" w:rsidRPr="009A7CBA" w:rsidRDefault="00B97285" w:rsidP="00B97285">
      <w:pPr>
        <w:numPr>
          <w:ilvl w:val="0"/>
          <w:numId w:val="5"/>
        </w:numPr>
      </w:pPr>
      <w:r>
        <w:t xml:space="preserve">Provides a </w:t>
      </w:r>
      <w:r w:rsidRPr="009A7CBA">
        <w:t>sequencing plan that considers cost, benefit, schedule, and risk</w:t>
      </w:r>
    </w:p>
    <w:p w14:paraId="5D9C4C7A" w14:textId="77777777" w:rsidR="00B97285" w:rsidRPr="009A7CBA" w:rsidRDefault="00B97285" w:rsidP="00B97285">
      <w:pPr>
        <w:numPr>
          <w:ilvl w:val="0"/>
          <w:numId w:val="5"/>
        </w:numPr>
      </w:pPr>
      <w:r>
        <w:t xml:space="preserve">Helps to ensure that the PRME Business Architecture (BA) conforms with the MITA SS-A COO and CMS MITA Business Process Models </w:t>
      </w:r>
    </w:p>
    <w:p w14:paraId="502EC859" w14:textId="77777777" w:rsidR="00B97285" w:rsidRPr="009A7CBA" w:rsidRDefault="00B97285" w:rsidP="00B97285">
      <w:r w:rsidRPr="009A7CBA">
        <w:t xml:space="preserve">CMS will track progress against an </w:t>
      </w:r>
      <w:r>
        <w:t xml:space="preserve">SMA’s </w:t>
      </w:r>
      <w:r w:rsidRPr="009A7CBA">
        <w:t xml:space="preserve">approved MITA 3.0 SS-A Roadmap Transition and Sequencing Plan when determining if system updates meet </w:t>
      </w:r>
      <w:r>
        <w:t xml:space="preserve">its </w:t>
      </w:r>
      <w:r w:rsidRPr="009A7CBA">
        <w:t xml:space="preserve">Standards and Conditions for </w:t>
      </w:r>
      <w:r>
        <w:t>system Development, Design, and Implementation (DDI) enhanced funding.</w:t>
      </w:r>
      <w:r w:rsidRPr="009A7CBA">
        <w:t xml:space="preserve"> </w:t>
      </w:r>
    </w:p>
    <w:p w14:paraId="2DC8EAFB" w14:textId="12D63BC9" w:rsidR="00B97285" w:rsidRDefault="00B97285" w:rsidP="00B97285">
      <w:r>
        <w:t xml:space="preserve">The 2021 MITA Roadmap was created by utilizing the PRME MITA 3.0 Framework As-Is and To-Be assessments; the revised 2021 MITA COO; MITA Visioning Sessions with PRMP and Administración de Seguros de Salud de Puerto Rico (ASES); and PRME Information Architecture (IA) and Technical Architecture (TA) Scorecard Workbooks. A MITA gap analysis was also conducted and documented the gaps in MITA maturity between the As-Is and To-Be process environments in each of the three MITA Architectures. The results of that gap analysis are summarized in Section 6.0 of the 2020 Puerto Rico MITA SS-A AU Report. </w:t>
      </w:r>
    </w:p>
    <w:p w14:paraId="0FEB6133" w14:textId="753C4068" w:rsidR="00B97285" w:rsidRPr="009A7CBA" w:rsidRDefault="00B97285" w:rsidP="00B97285">
      <w:r w:rsidRPr="009A7CBA">
        <w:t>T</w:t>
      </w:r>
      <w:r>
        <w:t>he 2021</w:t>
      </w:r>
      <w:r w:rsidRPr="009A7CBA">
        <w:t xml:space="preserve"> MITA Roadmap</w:t>
      </w:r>
      <w:r>
        <w:t xml:space="preserve"> </w:t>
      </w:r>
      <w:r w:rsidRPr="009A7CBA">
        <w:t>offers a strategy for the development and implementation of key policies and initiatives identified by PRMP to achieve the desired To-Be MITA maturity levels by closing gaps in maturity identified in the gap analysis. The 202</w:t>
      </w:r>
      <w:r>
        <w:t xml:space="preserve">1 </w:t>
      </w:r>
      <w:r w:rsidRPr="009A7CBA">
        <w:t xml:space="preserve">MITA Roadmap </w:t>
      </w:r>
      <w:r>
        <w:t xml:space="preserve">also </w:t>
      </w:r>
      <w:r w:rsidRPr="009A7CBA">
        <w:t xml:space="preserve">builds upon </w:t>
      </w:r>
      <w:r>
        <w:t xml:space="preserve">maturity </w:t>
      </w:r>
      <w:r w:rsidRPr="009A7CBA">
        <w:t>achievements</w:t>
      </w:r>
      <w:r>
        <w:t xml:space="preserve"> gained since the initial MITA 3.0 SS-A, completed in 2015, and the 2020 MITA SS-A Update.</w:t>
      </w:r>
    </w:p>
    <w:p w14:paraId="53FC95FA" w14:textId="532670F1" w:rsidR="00B97285" w:rsidRDefault="00B97285" w:rsidP="00B97285">
      <w:r>
        <w:lastRenderedPageBreak/>
        <w:t xml:space="preserve">PRMP contracted BerryDunn to assist with updating the Puerto Rico 2021 MITA 3.0 SS-A AU Report, Roadmap, COO, and other project artifacts. The 2021 MITA Roadmap provides a plan for PRMP to meet its short- and long-term goals with business process improvement opportunities or technological solutions to mature the PRME. This Roadmap includes a path to maturity through the steps identified in Figure 1 below. </w:t>
      </w:r>
    </w:p>
    <w:p w14:paraId="7F250DC1" w14:textId="3D939FA8" w:rsidR="00F44D1F" w:rsidRPr="006907DE" w:rsidRDefault="009A7CBA">
      <w:pPr>
        <w:rPr>
          <w:rFonts w:cs="Arial"/>
          <w:bCs/>
          <w:i/>
        </w:rPr>
      </w:pPr>
      <w:r>
        <w:rPr>
          <w:rFonts w:cs="Arial"/>
          <w:bCs/>
          <w:i/>
        </w:rPr>
        <w:br w:type="page"/>
      </w:r>
      <w:bookmarkStart w:id="5" w:name="_Toc59621898"/>
      <w:bookmarkStart w:id="6" w:name="_Toc59622422"/>
      <w:bookmarkStart w:id="7" w:name="_Toc59622732"/>
      <w:bookmarkStart w:id="8" w:name="_Toc59621899"/>
      <w:bookmarkStart w:id="9" w:name="_Toc59622423"/>
      <w:bookmarkStart w:id="10" w:name="_Toc59622733"/>
      <w:bookmarkStart w:id="11" w:name="_Toc59621900"/>
      <w:bookmarkStart w:id="12" w:name="_Toc59622424"/>
      <w:bookmarkStart w:id="13" w:name="_Toc59622734"/>
      <w:bookmarkStart w:id="14" w:name="_Toc59621901"/>
      <w:bookmarkStart w:id="15" w:name="_Toc59622425"/>
      <w:bookmarkStart w:id="16" w:name="_Toc59622735"/>
      <w:bookmarkStart w:id="17" w:name="_Toc59621902"/>
      <w:bookmarkStart w:id="18" w:name="_Toc59622426"/>
      <w:bookmarkStart w:id="19" w:name="_Toc59622736"/>
      <w:bookmarkStart w:id="20" w:name="_Toc59621903"/>
      <w:bookmarkStart w:id="21" w:name="_Toc59622427"/>
      <w:bookmarkStart w:id="22" w:name="_Toc59622737"/>
      <w:bookmarkStart w:id="23" w:name="_Toc59621904"/>
      <w:bookmarkStart w:id="24" w:name="_Toc59622428"/>
      <w:bookmarkStart w:id="25" w:name="_Toc59622738"/>
      <w:bookmarkStart w:id="26" w:name="_Toc59621905"/>
      <w:bookmarkStart w:id="27" w:name="_Toc59622429"/>
      <w:bookmarkStart w:id="28" w:name="_Toc59622739"/>
      <w:bookmarkStart w:id="29" w:name="_Toc59621906"/>
      <w:bookmarkStart w:id="30" w:name="_Toc59622430"/>
      <w:bookmarkStart w:id="31" w:name="_Toc59622740"/>
      <w:bookmarkStart w:id="32" w:name="_Toc59621907"/>
      <w:bookmarkStart w:id="33" w:name="_Toc59622431"/>
      <w:bookmarkStart w:id="34" w:name="_Toc59622741"/>
      <w:bookmarkStart w:id="35" w:name="_Toc59621908"/>
      <w:bookmarkStart w:id="36" w:name="_Toc59622432"/>
      <w:bookmarkStart w:id="37" w:name="_Toc59622742"/>
      <w:bookmarkStart w:id="38" w:name="_Toc59621909"/>
      <w:bookmarkStart w:id="39" w:name="_Toc59622433"/>
      <w:bookmarkStart w:id="40" w:name="_Toc59622743"/>
      <w:bookmarkStart w:id="41" w:name="_Toc59621910"/>
      <w:bookmarkStart w:id="42" w:name="_Toc59622434"/>
      <w:bookmarkStart w:id="43" w:name="_Toc59622744"/>
      <w:bookmarkStart w:id="44" w:name="_Toc59621911"/>
      <w:bookmarkStart w:id="45" w:name="_Toc59622435"/>
      <w:bookmarkStart w:id="46" w:name="_Toc59622745"/>
      <w:bookmarkStart w:id="47" w:name="_Toc59621912"/>
      <w:bookmarkStart w:id="48" w:name="_Toc59622436"/>
      <w:bookmarkStart w:id="49" w:name="_Toc59622746"/>
      <w:bookmarkStart w:id="50" w:name="_Toc59621913"/>
      <w:bookmarkStart w:id="51" w:name="_Toc59622437"/>
      <w:bookmarkStart w:id="52" w:name="_Toc59622747"/>
      <w:bookmarkStart w:id="53" w:name="_Toc59621914"/>
      <w:bookmarkStart w:id="54" w:name="_Toc59622438"/>
      <w:bookmarkStart w:id="55" w:name="_Toc59622748"/>
      <w:bookmarkStart w:id="56" w:name="_Toc59621915"/>
      <w:bookmarkStart w:id="57" w:name="_Toc59622439"/>
      <w:bookmarkStart w:id="58" w:name="_Toc59622749"/>
      <w:bookmarkStart w:id="59" w:name="_Toc59621916"/>
      <w:bookmarkStart w:id="60" w:name="_Toc59622440"/>
      <w:bookmarkStart w:id="61" w:name="_Toc59622750"/>
      <w:bookmarkStart w:id="62" w:name="_Toc59621917"/>
      <w:bookmarkStart w:id="63" w:name="_Toc59622441"/>
      <w:bookmarkStart w:id="64" w:name="_Toc59622751"/>
      <w:bookmarkStart w:id="65" w:name="_Toc59621918"/>
      <w:bookmarkStart w:id="66" w:name="_Toc59622442"/>
      <w:bookmarkStart w:id="67" w:name="_Toc59622752"/>
      <w:bookmarkStart w:id="68" w:name="_Toc59621919"/>
      <w:bookmarkStart w:id="69" w:name="_Toc59622443"/>
      <w:bookmarkStart w:id="70" w:name="_Toc59622753"/>
      <w:bookmarkStart w:id="71" w:name="_Toc59621920"/>
      <w:bookmarkStart w:id="72" w:name="_Toc59622444"/>
      <w:bookmarkStart w:id="73" w:name="_Toc59622754"/>
      <w:bookmarkStart w:id="74" w:name="_Toc59621921"/>
      <w:bookmarkStart w:id="75" w:name="_Toc59622445"/>
      <w:bookmarkStart w:id="76" w:name="_Toc59622755"/>
      <w:bookmarkStart w:id="77" w:name="_Toc59621922"/>
      <w:bookmarkStart w:id="78" w:name="_Toc59622446"/>
      <w:bookmarkStart w:id="79" w:name="_Toc59622756"/>
      <w:bookmarkStart w:id="80" w:name="_Toc59621923"/>
      <w:bookmarkStart w:id="81" w:name="_Toc59622447"/>
      <w:bookmarkStart w:id="82" w:name="_Toc59622757"/>
      <w:bookmarkStart w:id="83" w:name="_Toc59621924"/>
      <w:bookmarkStart w:id="84" w:name="_Toc59622448"/>
      <w:bookmarkStart w:id="85" w:name="_Toc59622758"/>
      <w:bookmarkStart w:id="86" w:name="_Toc59621925"/>
      <w:bookmarkStart w:id="87" w:name="_Toc59622449"/>
      <w:bookmarkStart w:id="88" w:name="_Toc59622759"/>
      <w:bookmarkEnd w:id="1"/>
      <w:bookmarkEnd w:id="2"/>
      <w:bookmarkEnd w:id="3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</w:p>
    <w:p w14:paraId="15D6E4DF" w14:textId="7A4256E3" w:rsidR="0066221B" w:rsidRPr="0066221B" w:rsidRDefault="0066221B" w:rsidP="00FB648E">
      <w:pPr>
        <w:pStyle w:val="Heading1"/>
      </w:pPr>
      <w:bookmarkStart w:id="89" w:name="_Toc102136625"/>
      <w:r>
        <w:lastRenderedPageBreak/>
        <w:t>2</w:t>
      </w:r>
      <w:r w:rsidRPr="0066221B">
        <w:t xml:space="preserve">.0 </w:t>
      </w:r>
      <w:r w:rsidR="009A7CBA">
        <w:t>Purpose</w:t>
      </w:r>
      <w:bookmarkEnd w:id="89"/>
    </w:p>
    <w:p w14:paraId="029FE2FC" w14:textId="635137BC" w:rsidR="004C77AB" w:rsidRDefault="004C77AB" w:rsidP="52CBCBA8">
      <w:pPr>
        <w:rPr>
          <w:rFonts w:cs="Arial"/>
          <w:i/>
          <w:iCs/>
        </w:rPr>
      </w:pPr>
      <w:r w:rsidRPr="52CBCBA8">
        <w:rPr>
          <w:rFonts w:cs="Arial"/>
          <w:i/>
          <w:iCs/>
        </w:rPr>
        <w:t xml:space="preserve">This section will describe the purpose of the </w:t>
      </w:r>
      <w:r w:rsidRPr="52CBCBA8">
        <w:rPr>
          <w:rFonts w:cs="Arial"/>
          <w:i/>
          <w:iCs/>
          <w:color w:val="000000" w:themeColor="text1"/>
        </w:rPr>
        <w:t>MITA 3.0 SS-A Roadmap</w:t>
      </w:r>
      <w:r w:rsidRPr="52CBCBA8">
        <w:rPr>
          <w:rFonts w:cs="Arial"/>
          <w:i/>
          <w:iCs/>
        </w:rPr>
        <w:t>; a brief description of the transition strategy and solutions analysis; and how the implementation of</w:t>
      </w:r>
      <w:r w:rsidR="00F513B9" w:rsidRPr="52CBCBA8">
        <w:rPr>
          <w:rFonts w:cs="Arial"/>
          <w:i/>
          <w:iCs/>
        </w:rPr>
        <w:t xml:space="preserve"> the</w:t>
      </w:r>
      <w:r w:rsidRPr="52CBCBA8">
        <w:rPr>
          <w:rFonts w:cs="Arial"/>
          <w:i/>
          <w:iCs/>
        </w:rPr>
        <w:t xml:space="preserve"> </w:t>
      </w:r>
      <w:r w:rsidR="00887AB9">
        <w:rPr>
          <w:rFonts w:cs="Arial"/>
          <w:i/>
          <w:iCs/>
        </w:rPr>
        <w:t xml:space="preserve">PRME </w:t>
      </w:r>
      <w:r w:rsidRPr="52CBCBA8">
        <w:rPr>
          <w:rFonts w:cs="Arial"/>
          <w:i/>
          <w:iCs/>
        </w:rPr>
        <w:t>strategic vision can effectively meet MITA goals and objectives.</w:t>
      </w:r>
    </w:p>
    <w:p w14:paraId="259C273A" w14:textId="7DD5E5F6" w:rsidR="008E0C52" w:rsidRPr="00BA0601" w:rsidRDefault="008E0C52" w:rsidP="004C77AB">
      <w:pPr>
        <w:rPr>
          <w:rFonts w:cs="Arial"/>
          <w:i/>
          <w:iCs/>
        </w:rPr>
      </w:pPr>
      <w:r>
        <w:rPr>
          <w:rFonts w:cs="Arial"/>
          <w:i/>
          <w:iCs/>
        </w:rPr>
        <w:t>Th</w:t>
      </w:r>
      <w:r w:rsidR="009B0AB4">
        <w:rPr>
          <w:rFonts w:cs="Arial"/>
          <w:i/>
          <w:iCs/>
        </w:rPr>
        <w:t>e</w:t>
      </w:r>
      <w:r>
        <w:rPr>
          <w:rFonts w:cs="Arial"/>
          <w:i/>
          <w:iCs/>
        </w:rPr>
        <w:t xml:space="preserve"> MITA 3.0 SS-A Roadmap will focus on targeted business processes as part of the 2021 AU. These targeted business processes are a result of focused or spotlight projects that were identified by PRMP leadership in the Executive Visioning Session. The gaps</w:t>
      </w:r>
      <w:r w:rsidR="005A5481">
        <w:rPr>
          <w:rFonts w:cs="Arial"/>
          <w:i/>
          <w:iCs/>
        </w:rPr>
        <w:t xml:space="preserve"> that will be part</w:t>
      </w:r>
      <w:r>
        <w:rPr>
          <w:rFonts w:cs="Arial"/>
          <w:i/>
          <w:iCs/>
        </w:rPr>
        <w:t xml:space="preserve"> </w:t>
      </w:r>
      <w:r w:rsidR="005A5481">
        <w:rPr>
          <w:rFonts w:cs="Arial"/>
          <w:i/>
          <w:iCs/>
        </w:rPr>
        <w:t>of the 2021</w:t>
      </w:r>
      <w:r>
        <w:rPr>
          <w:rFonts w:cs="Arial"/>
          <w:i/>
          <w:iCs/>
        </w:rPr>
        <w:t xml:space="preserve"> MITA 3.0 SS-A Roadmap </w:t>
      </w:r>
      <w:r w:rsidR="005A5481">
        <w:rPr>
          <w:rFonts w:cs="Arial"/>
          <w:i/>
          <w:iCs/>
        </w:rPr>
        <w:t xml:space="preserve">are also going to be an outcome </w:t>
      </w:r>
      <w:r>
        <w:rPr>
          <w:rFonts w:cs="Arial"/>
          <w:i/>
          <w:iCs/>
        </w:rPr>
        <w:t>of the</w:t>
      </w:r>
      <w:r w:rsidR="005A5481">
        <w:rPr>
          <w:rFonts w:cs="Arial"/>
          <w:i/>
          <w:iCs/>
        </w:rPr>
        <w:t xml:space="preserve"> focused or</w:t>
      </w:r>
      <w:r>
        <w:rPr>
          <w:rFonts w:cs="Arial"/>
          <w:i/>
          <w:iCs/>
        </w:rPr>
        <w:t xml:space="preserve"> </w:t>
      </w:r>
      <w:r w:rsidR="005A5481">
        <w:rPr>
          <w:rFonts w:cs="Arial"/>
          <w:i/>
          <w:iCs/>
        </w:rPr>
        <w:t xml:space="preserve">spotlight </w:t>
      </w:r>
      <w:r>
        <w:rPr>
          <w:rFonts w:cs="Arial"/>
          <w:i/>
          <w:iCs/>
        </w:rPr>
        <w:t>projects</w:t>
      </w:r>
      <w:r w:rsidR="005A5481">
        <w:rPr>
          <w:rFonts w:cs="Arial"/>
          <w:i/>
          <w:iCs/>
        </w:rPr>
        <w:t>.</w:t>
      </w:r>
    </w:p>
    <w:p w14:paraId="3BA3941C" w14:textId="5BF9E0C8" w:rsidR="00655964" w:rsidRDefault="009A7CBA" w:rsidP="009A7CBA">
      <w:pPr>
        <w:pStyle w:val="Heading2"/>
      </w:pPr>
      <w:bookmarkStart w:id="90" w:name="_Toc102136626"/>
      <w:r>
        <w:t>2.1 Background</w:t>
      </w:r>
      <w:bookmarkEnd w:id="90"/>
    </w:p>
    <w:p w14:paraId="3961A72B" w14:textId="11E4037C" w:rsidR="009A7CBA" w:rsidRPr="00E03B17" w:rsidRDefault="004C77AB" w:rsidP="00FB648E">
      <w:pPr>
        <w:rPr>
          <w:rFonts w:cs="Arial"/>
          <w:i/>
          <w:iCs/>
        </w:rPr>
      </w:pPr>
      <w:r w:rsidRPr="008A0376">
        <w:rPr>
          <w:rFonts w:cs="Arial"/>
          <w:i/>
          <w:iCs/>
        </w:rPr>
        <w:t xml:space="preserve">This section will define the </w:t>
      </w:r>
      <w:r w:rsidRPr="00BA0601">
        <w:rPr>
          <w:rFonts w:cs="Arial"/>
          <w:i/>
          <w:iCs/>
        </w:rPr>
        <w:t xml:space="preserve">MITA Maturity Model (MMM) </w:t>
      </w:r>
      <w:r>
        <w:rPr>
          <w:rFonts w:cs="Arial"/>
          <w:i/>
          <w:iCs/>
        </w:rPr>
        <w:t>and its purpose. This section will also outline how a Medicaid Enterprise can utilize the MMM model</w:t>
      </w:r>
      <w:r w:rsidR="007116BB">
        <w:rPr>
          <w:rFonts w:cs="Arial"/>
          <w:i/>
          <w:iCs/>
        </w:rPr>
        <w:t>.</w:t>
      </w:r>
    </w:p>
    <w:p w14:paraId="5D5CF132" w14:textId="73665BEC" w:rsidR="009A7CBA" w:rsidRDefault="009A7CBA" w:rsidP="009A7CBA">
      <w:pPr>
        <w:pStyle w:val="Heading2"/>
      </w:pPr>
      <w:bookmarkStart w:id="91" w:name="_Toc102136627"/>
      <w:r>
        <w:t>2.2 Methodology</w:t>
      </w:r>
      <w:bookmarkEnd w:id="91"/>
    </w:p>
    <w:p w14:paraId="63251467" w14:textId="38E16F8F" w:rsidR="00C053EB" w:rsidRPr="004D325E" w:rsidRDefault="004C77AB" w:rsidP="00793231">
      <w:pPr>
        <w:pStyle w:val="DeliverableText"/>
        <w:spacing w:after="160"/>
        <w:jc w:val="left"/>
        <w:rPr>
          <w:rFonts w:ascii="Arial" w:hAnsi="Arial" w:cs="Arial"/>
          <w:i/>
          <w:iCs/>
          <w:sz w:val="22"/>
          <w:szCs w:val="22"/>
        </w:rPr>
      </w:pPr>
      <w:r w:rsidRPr="004D325E">
        <w:rPr>
          <w:rFonts w:ascii="Arial" w:hAnsi="Arial" w:cs="Arial"/>
          <w:i/>
          <w:iCs/>
          <w:sz w:val="22"/>
          <w:szCs w:val="22"/>
        </w:rPr>
        <w:t>This section will describe how the MITA 3.0 Framework supports the PRME by providing a toolset for organizational alignment and healthcare business process improvement consistent with an emerging national model</w:t>
      </w:r>
      <w:r>
        <w:rPr>
          <w:rFonts w:ascii="Arial" w:hAnsi="Arial" w:cs="Arial"/>
          <w:i/>
          <w:iCs/>
          <w:sz w:val="22"/>
          <w:szCs w:val="22"/>
        </w:rPr>
        <w:t xml:space="preserve">. </w:t>
      </w:r>
      <w:r w:rsidR="006F03F3">
        <w:rPr>
          <w:rFonts w:ascii="Arial" w:hAnsi="Arial" w:cs="Arial"/>
          <w:i/>
          <w:iCs/>
          <w:sz w:val="22"/>
          <w:szCs w:val="22"/>
        </w:rPr>
        <w:t xml:space="preserve">The section will </w:t>
      </w:r>
      <w:r w:rsidRPr="004D325E">
        <w:rPr>
          <w:rFonts w:ascii="Arial" w:hAnsi="Arial" w:cs="Arial"/>
          <w:i/>
          <w:iCs/>
          <w:sz w:val="22"/>
          <w:szCs w:val="22"/>
        </w:rPr>
        <w:t>list the opportunities that the MITA 3.0 Framework provides to states and territories</w:t>
      </w:r>
      <w:r>
        <w:rPr>
          <w:rFonts w:ascii="Arial" w:hAnsi="Arial" w:cs="Arial"/>
          <w:i/>
          <w:iCs/>
          <w:sz w:val="22"/>
          <w:szCs w:val="22"/>
        </w:rPr>
        <w:t>.</w:t>
      </w:r>
    </w:p>
    <w:p w14:paraId="63CF9028" w14:textId="3CDA6600" w:rsidR="009A7CBA" w:rsidRDefault="009A7CBA" w:rsidP="009A7CBA">
      <w:pPr>
        <w:pStyle w:val="Heading2"/>
      </w:pPr>
      <w:bookmarkStart w:id="92" w:name="_Toc102136628"/>
      <w:r>
        <w:t>2.3 Data Collection</w:t>
      </w:r>
      <w:bookmarkEnd w:id="92"/>
    </w:p>
    <w:p w14:paraId="6E8DB2C7" w14:textId="76F67F39" w:rsidR="003E6241" w:rsidRPr="00460F13" w:rsidRDefault="003E6241" w:rsidP="003E6241">
      <w:pPr>
        <w:pStyle w:val="ReportText"/>
        <w:tabs>
          <w:tab w:val="left" w:pos="180"/>
        </w:tabs>
        <w:spacing w:after="160" w:line="276" w:lineRule="auto"/>
        <w:rPr>
          <w:rFonts w:asciiTheme="majorHAnsi" w:hAnsiTheme="majorHAnsi" w:cstheme="majorBidi"/>
          <w:i/>
          <w:iCs/>
          <w:sz w:val="22"/>
          <w:szCs w:val="22"/>
        </w:rPr>
      </w:pPr>
      <w:r w:rsidRPr="00460F13">
        <w:rPr>
          <w:rFonts w:ascii="Arial" w:hAnsi="Arial" w:cs="Arial"/>
          <w:i/>
          <w:iCs/>
          <w:sz w:val="22"/>
          <w:szCs w:val="22"/>
        </w:rPr>
        <w:t xml:space="preserve">This section will provide a description of the </w:t>
      </w:r>
      <w:r w:rsidR="00FA2942">
        <w:rPr>
          <w:rFonts w:ascii="Arial" w:hAnsi="Arial" w:cs="Arial"/>
          <w:i/>
          <w:iCs/>
          <w:sz w:val="22"/>
          <w:szCs w:val="22"/>
        </w:rPr>
        <w:t>Executive V</w:t>
      </w:r>
      <w:r w:rsidRPr="00460F13">
        <w:rPr>
          <w:rFonts w:ascii="Arial" w:hAnsi="Arial" w:cs="Arial"/>
          <w:i/>
          <w:iCs/>
          <w:sz w:val="22"/>
          <w:szCs w:val="22"/>
        </w:rPr>
        <w:t xml:space="preserve">isioning and </w:t>
      </w:r>
      <w:r w:rsidR="00F513B9">
        <w:rPr>
          <w:rFonts w:ascii="Arial" w:hAnsi="Arial" w:cs="Arial"/>
          <w:i/>
          <w:iCs/>
          <w:sz w:val="22"/>
          <w:szCs w:val="22"/>
        </w:rPr>
        <w:t>MITA F</w:t>
      </w:r>
      <w:r w:rsidRPr="00460F13">
        <w:rPr>
          <w:rFonts w:ascii="Arial" w:hAnsi="Arial" w:cs="Arial"/>
          <w:i/>
          <w:iCs/>
          <w:sz w:val="22"/>
          <w:szCs w:val="22"/>
        </w:rPr>
        <w:t>act-</w:t>
      </w:r>
      <w:r w:rsidR="00F513B9">
        <w:rPr>
          <w:rFonts w:ascii="Arial" w:hAnsi="Arial" w:cs="Arial"/>
          <w:i/>
          <w:iCs/>
          <w:sz w:val="22"/>
          <w:szCs w:val="22"/>
        </w:rPr>
        <w:t>F</w:t>
      </w:r>
      <w:r w:rsidRPr="00460F13">
        <w:rPr>
          <w:rFonts w:ascii="Arial" w:hAnsi="Arial" w:cs="Arial"/>
          <w:i/>
          <w:iCs/>
          <w:sz w:val="22"/>
          <w:szCs w:val="22"/>
        </w:rPr>
        <w:t xml:space="preserve">inding </w:t>
      </w:r>
      <w:r w:rsidR="00475816">
        <w:rPr>
          <w:rFonts w:ascii="Arial" w:hAnsi="Arial" w:cs="Arial"/>
          <w:i/>
          <w:iCs/>
          <w:sz w:val="22"/>
          <w:szCs w:val="22"/>
        </w:rPr>
        <w:t>s</w:t>
      </w:r>
      <w:r w:rsidRPr="00460F13">
        <w:rPr>
          <w:rFonts w:ascii="Arial" w:hAnsi="Arial" w:cs="Arial"/>
          <w:i/>
          <w:iCs/>
          <w:sz w:val="22"/>
          <w:szCs w:val="22"/>
        </w:rPr>
        <w:t xml:space="preserve">essions that </w:t>
      </w:r>
      <w:r>
        <w:rPr>
          <w:rFonts w:ascii="Arial" w:hAnsi="Arial" w:cs="Arial"/>
          <w:i/>
          <w:iCs/>
          <w:sz w:val="22"/>
          <w:szCs w:val="22"/>
        </w:rPr>
        <w:t xml:space="preserve">BerryDunn </w:t>
      </w:r>
      <w:r w:rsidR="00FA2942">
        <w:rPr>
          <w:rFonts w:ascii="Arial" w:hAnsi="Arial" w:cs="Arial"/>
          <w:i/>
          <w:iCs/>
          <w:sz w:val="22"/>
          <w:szCs w:val="22"/>
        </w:rPr>
        <w:t>conducts</w:t>
      </w:r>
      <w:r>
        <w:rPr>
          <w:rFonts w:ascii="Arial" w:hAnsi="Arial" w:cs="Arial"/>
          <w:i/>
          <w:iCs/>
          <w:sz w:val="22"/>
          <w:szCs w:val="22"/>
        </w:rPr>
        <w:t xml:space="preserve"> </w:t>
      </w:r>
      <w:r w:rsidRPr="00460F13">
        <w:rPr>
          <w:rFonts w:ascii="Arial" w:hAnsi="Arial" w:cs="Arial"/>
          <w:i/>
          <w:iCs/>
          <w:sz w:val="22"/>
          <w:szCs w:val="22"/>
        </w:rPr>
        <w:t>with</w:t>
      </w:r>
      <w:r>
        <w:rPr>
          <w:rFonts w:ascii="Arial" w:hAnsi="Arial" w:cs="Arial"/>
          <w:i/>
          <w:iCs/>
          <w:sz w:val="22"/>
          <w:szCs w:val="22"/>
        </w:rPr>
        <w:t xml:space="preserve"> the</w:t>
      </w:r>
      <w:r w:rsidRPr="00460F13">
        <w:rPr>
          <w:rFonts w:ascii="Arial" w:hAnsi="Arial" w:cs="Arial"/>
          <w:i/>
          <w:iCs/>
          <w:sz w:val="22"/>
          <w:szCs w:val="22"/>
        </w:rPr>
        <w:t xml:space="preserve"> </w:t>
      </w:r>
      <w:r>
        <w:rPr>
          <w:rFonts w:ascii="Arial" w:hAnsi="Arial" w:cs="Arial"/>
          <w:i/>
          <w:iCs/>
          <w:sz w:val="22"/>
          <w:szCs w:val="22"/>
        </w:rPr>
        <w:t xml:space="preserve">PRME </w:t>
      </w:r>
      <w:r w:rsidR="00F513B9">
        <w:rPr>
          <w:rFonts w:ascii="Arial" w:hAnsi="Arial" w:cs="Arial"/>
          <w:i/>
          <w:iCs/>
          <w:sz w:val="22"/>
          <w:szCs w:val="22"/>
        </w:rPr>
        <w:t>stakeholders</w:t>
      </w:r>
      <w:r w:rsidRPr="00460F13">
        <w:rPr>
          <w:rFonts w:ascii="Arial" w:hAnsi="Arial" w:cs="Arial"/>
          <w:i/>
          <w:iCs/>
          <w:sz w:val="22"/>
          <w:szCs w:val="22"/>
        </w:rPr>
        <w:t xml:space="preserve">, contractors, and vendors as part of the </w:t>
      </w:r>
      <w:r w:rsidR="004A6F90">
        <w:rPr>
          <w:rFonts w:ascii="Arial" w:hAnsi="Arial" w:cs="Arial"/>
          <w:i/>
          <w:iCs/>
          <w:sz w:val="22"/>
          <w:szCs w:val="22"/>
        </w:rPr>
        <w:t xml:space="preserve">2021 </w:t>
      </w:r>
      <w:r w:rsidRPr="00460F13">
        <w:rPr>
          <w:rFonts w:ascii="Arial" w:hAnsi="Arial" w:cs="Arial"/>
          <w:i/>
          <w:iCs/>
          <w:sz w:val="22"/>
          <w:szCs w:val="22"/>
        </w:rPr>
        <w:t>MITA 3.0 SS-A AU.</w:t>
      </w:r>
    </w:p>
    <w:p w14:paraId="78BFDB58" w14:textId="2B3BE7D8" w:rsidR="009A7CBA" w:rsidRDefault="009A7CBA" w:rsidP="009A7CBA">
      <w:pPr>
        <w:pStyle w:val="Heading2"/>
      </w:pPr>
      <w:bookmarkStart w:id="93" w:name="_Toc102136629"/>
      <w:r>
        <w:t>2.4 Research and Documentation</w:t>
      </w:r>
      <w:bookmarkEnd w:id="93"/>
    </w:p>
    <w:p w14:paraId="2BE11126" w14:textId="5DF6D856" w:rsidR="00627EA2" w:rsidRDefault="003E6241" w:rsidP="009A7CBA">
      <w:pPr>
        <w:rPr>
          <w:rFonts w:ascii="Arial" w:hAnsi="Arial" w:cs="Arial"/>
          <w:i/>
          <w:iCs/>
        </w:rPr>
      </w:pPr>
      <w:r w:rsidRPr="003750E2">
        <w:rPr>
          <w:rFonts w:ascii="Arial" w:hAnsi="Arial" w:cs="Arial"/>
          <w:i/>
          <w:iCs/>
        </w:rPr>
        <w:t xml:space="preserve">This section will outline the documentation that </w:t>
      </w:r>
      <w:r>
        <w:rPr>
          <w:rFonts w:ascii="Arial" w:hAnsi="Arial" w:cs="Arial"/>
          <w:i/>
          <w:iCs/>
        </w:rPr>
        <w:t>BerryDunn will reference</w:t>
      </w:r>
      <w:r w:rsidRPr="003750E2">
        <w:rPr>
          <w:rFonts w:ascii="Arial" w:hAnsi="Arial" w:cs="Arial"/>
          <w:i/>
          <w:iCs/>
        </w:rPr>
        <w:t xml:space="preserve"> as supporting evidence for the MITA 3.0 SS-A</w:t>
      </w:r>
      <w:r>
        <w:rPr>
          <w:rFonts w:ascii="Arial" w:hAnsi="Arial" w:cs="Arial"/>
          <w:i/>
          <w:iCs/>
        </w:rPr>
        <w:t xml:space="preserve"> AU</w:t>
      </w:r>
      <w:r w:rsidRPr="003750E2">
        <w:rPr>
          <w:rFonts w:ascii="Arial" w:hAnsi="Arial" w:cs="Arial"/>
          <w:i/>
          <w:iCs/>
        </w:rPr>
        <w:t xml:space="preserve"> Report and the </w:t>
      </w:r>
      <w:r>
        <w:rPr>
          <w:rFonts w:ascii="Arial" w:hAnsi="Arial" w:cs="Arial"/>
          <w:i/>
          <w:iCs/>
        </w:rPr>
        <w:t>MITA 3.0 SS-A Roadmap</w:t>
      </w:r>
      <w:r w:rsidRPr="003750E2">
        <w:rPr>
          <w:rFonts w:ascii="Arial" w:hAnsi="Arial" w:cs="Arial"/>
          <w:i/>
          <w:iCs/>
        </w:rPr>
        <w:t>.</w:t>
      </w:r>
    </w:p>
    <w:p w14:paraId="504EDCEB" w14:textId="77777777" w:rsidR="00627EA2" w:rsidRDefault="00627EA2">
      <w:pPr>
        <w:spacing w:before="16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14:paraId="6A1A5AD6" w14:textId="63D968CC" w:rsidR="009A7CBA" w:rsidRDefault="009A7CBA" w:rsidP="009A7CBA">
      <w:pPr>
        <w:pStyle w:val="Heading1"/>
      </w:pPr>
      <w:bookmarkStart w:id="94" w:name="_Toc102136630"/>
      <w:r>
        <w:lastRenderedPageBreak/>
        <w:t>3</w:t>
      </w:r>
      <w:r w:rsidRPr="0066221B">
        <w:t xml:space="preserve">.0 </w:t>
      </w:r>
      <w:r>
        <w:t>Discussion and Findings</w:t>
      </w:r>
      <w:bookmarkEnd w:id="94"/>
    </w:p>
    <w:p w14:paraId="07587C2E" w14:textId="1E3B3E21" w:rsidR="003E6241" w:rsidRPr="00BA0601" w:rsidRDefault="003E6241" w:rsidP="003E6241">
      <w:pPr>
        <w:rPr>
          <w:rFonts w:cs="Arial"/>
          <w:i/>
          <w:iCs/>
        </w:rPr>
      </w:pPr>
      <w:r>
        <w:rPr>
          <w:rFonts w:cs="Arial"/>
          <w:i/>
          <w:iCs/>
        </w:rPr>
        <w:t>This</w:t>
      </w:r>
      <w:r w:rsidRPr="00BA0601">
        <w:rPr>
          <w:rFonts w:cs="Arial"/>
          <w:i/>
          <w:iCs/>
        </w:rPr>
        <w:t xml:space="preserve"> </w:t>
      </w:r>
      <w:r>
        <w:rPr>
          <w:rFonts w:cs="Arial"/>
          <w:i/>
          <w:iCs/>
        </w:rPr>
        <w:t>section will describe how</w:t>
      </w:r>
      <w:r w:rsidRPr="00BA0601">
        <w:rPr>
          <w:rFonts w:cs="Arial"/>
          <w:i/>
          <w:iCs/>
        </w:rPr>
        <w:t xml:space="preserve"> the </w:t>
      </w:r>
      <w:r>
        <w:rPr>
          <w:rFonts w:cs="Arial"/>
          <w:i/>
          <w:iCs/>
        </w:rPr>
        <w:t>20</w:t>
      </w:r>
      <w:r w:rsidR="002273D7">
        <w:rPr>
          <w:rFonts w:cs="Arial"/>
          <w:i/>
          <w:iCs/>
        </w:rPr>
        <w:t>21</w:t>
      </w:r>
      <w:r>
        <w:rPr>
          <w:rFonts w:cs="Arial"/>
          <w:i/>
          <w:iCs/>
        </w:rPr>
        <w:t xml:space="preserve"> </w:t>
      </w:r>
      <w:r w:rsidRPr="003750E2">
        <w:rPr>
          <w:rFonts w:cs="Arial"/>
          <w:i/>
          <w:iCs/>
        </w:rPr>
        <w:t>MITA 3.0 SS-A</w:t>
      </w:r>
      <w:r>
        <w:rPr>
          <w:rFonts w:cs="Arial"/>
          <w:i/>
          <w:iCs/>
        </w:rPr>
        <w:t xml:space="preserve"> </w:t>
      </w:r>
      <w:r w:rsidRPr="003750E2">
        <w:rPr>
          <w:rFonts w:cs="Arial"/>
          <w:i/>
          <w:iCs/>
        </w:rPr>
        <w:t>Report</w:t>
      </w:r>
      <w:r w:rsidRPr="00BA0601">
        <w:rPr>
          <w:rFonts w:cs="Arial"/>
          <w:i/>
          <w:iCs/>
        </w:rPr>
        <w:t xml:space="preserve"> findings create a </w:t>
      </w:r>
      <w:r>
        <w:rPr>
          <w:rFonts w:cs="Arial"/>
          <w:i/>
          <w:iCs/>
          <w:color w:val="000000"/>
        </w:rPr>
        <w:t>MITA 3.0 SS-A Roadmap</w:t>
      </w:r>
      <w:r w:rsidRPr="00BA0601">
        <w:rPr>
          <w:rFonts w:cs="Arial"/>
          <w:i/>
          <w:iCs/>
        </w:rPr>
        <w:t xml:space="preserve"> for the maturity of the PRME</w:t>
      </w:r>
      <w:r w:rsidR="00157CE5">
        <w:rPr>
          <w:rFonts w:cs="Arial"/>
          <w:i/>
          <w:iCs/>
        </w:rPr>
        <w:t>.</w:t>
      </w:r>
    </w:p>
    <w:p w14:paraId="64530D09" w14:textId="13480090" w:rsidR="009A7CBA" w:rsidRDefault="009A7CBA" w:rsidP="009A7CBA">
      <w:pPr>
        <w:pStyle w:val="Heading2"/>
      </w:pPr>
      <w:bookmarkStart w:id="95" w:name="_Toc102136631"/>
      <w:r>
        <w:t>3.1 Overview</w:t>
      </w:r>
      <w:bookmarkEnd w:id="95"/>
    </w:p>
    <w:p w14:paraId="07D183CE" w14:textId="16B07AFF" w:rsidR="007F217B" w:rsidRDefault="003E6241" w:rsidP="00793231">
      <w:pPr>
        <w:rPr>
          <w:rFonts w:cs="Arial"/>
        </w:rPr>
      </w:pPr>
      <w:r w:rsidRPr="00BA0601">
        <w:rPr>
          <w:rFonts w:cs="Arial"/>
          <w:i/>
          <w:iCs/>
        </w:rPr>
        <w:t xml:space="preserve">This section </w:t>
      </w:r>
      <w:r>
        <w:rPr>
          <w:rFonts w:cs="Arial"/>
          <w:i/>
          <w:iCs/>
        </w:rPr>
        <w:t xml:space="preserve">will </w:t>
      </w:r>
      <w:r w:rsidR="00157CE5">
        <w:rPr>
          <w:rFonts w:cs="Arial"/>
          <w:i/>
          <w:iCs/>
        </w:rPr>
        <w:t xml:space="preserve">illustrate </w:t>
      </w:r>
      <w:r w:rsidRPr="00BA0601">
        <w:rPr>
          <w:rFonts w:cs="Arial"/>
          <w:i/>
          <w:iCs/>
        </w:rPr>
        <w:t>the MITA</w:t>
      </w:r>
      <w:r>
        <w:rPr>
          <w:rFonts w:cs="Arial"/>
          <w:i/>
          <w:iCs/>
        </w:rPr>
        <w:t xml:space="preserve"> 3.0</w:t>
      </w:r>
      <w:r w:rsidRPr="00BA0601">
        <w:rPr>
          <w:rFonts w:cs="Arial"/>
          <w:i/>
          <w:iCs/>
        </w:rPr>
        <w:t xml:space="preserve"> </w:t>
      </w:r>
      <w:r>
        <w:rPr>
          <w:rFonts w:cs="Arial"/>
          <w:i/>
          <w:iCs/>
        </w:rPr>
        <w:t>B</w:t>
      </w:r>
      <w:r w:rsidRPr="00BA0601">
        <w:rPr>
          <w:rFonts w:cs="Arial"/>
          <w:i/>
          <w:iCs/>
        </w:rPr>
        <w:t>usiness</w:t>
      </w:r>
      <w:r>
        <w:rPr>
          <w:rFonts w:cs="Arial"/>
          <w:i/>
          <w:iCs/>
        </w:rPr>
        <w:t xml:space="preserve"> P</w:t>
      </w:r>
      <w:r w:rsidRPr="00BA0601">
        <w:rPr>
          <w:rFonts w:cs="Arial"/>
          <w:i/>
          <w:iCs/>
        </w:rPr>
        <w:t>rocess</w:t>
      </w:r>
      <w:r>
        <w:rPr>
          <w:rFonts w:cs="Arial"/>
          <w:i/>
          <w:iCs/>
        </w:rPr>
        <w:t xml:space="preserve"> M</w:t>
      </w:r>
      <w:r w:rsidRPr="00BA0601">
        <w:rPr>
          <w:rFonts w:cs="Arial"/>
          <w:i/>
          <w:iCs/>
        </w:rPr>
        <w:t>odel</w:t>
      </w:r>
      <w:r>
        <w:rPr>
          <w:rFonts w:cs="Arial"/>
          <w:i/>
          <w:iCs/>
        </w:rPr>
        <w:t xml:space="preserve"> (BPM)</w:t>
      </w:r>
      <w:r w:rsidR="00157CE5">
        <w:rPr>
          <w:rFonts w:cs="Arial"/>
          <w:i/>
          <w:iCs/>
        </w:rPr>
        <w:t xml:space="preserve"> that is supported by </w:t>
      </w:r>
      <w:r w:rsidR="00157CE5" w:rsidRPr="00157CE5">
        <w:rPr>
          <w:rFonts w:cs="Arial"/>
          <w:i/>
          <w:iCs/>
        </w:rPr>
        <w:t>the 2020 MITA Transition Strategy and Sequencing Plan Update</w:t>
      </w:r>
      <w:r w:rsidRPr="00BA0601">
        <w:rPr>
          <w:rFonts w:cs="Arial"/>
          <w:i/>
          <w:iCs/>
        </w:rPr>
        <w:t>.</w:t>
      </w:r>
    </w:p>
    <w:p w14:paraId="752CBB97" w14:textId="61CB3D5F" w:rsidR="009A7CBA" w:rsidRPr="00F44D1F" w:rsidRDefault="009A7CBA" w:rsidP="009A7CBA">
      <w:pPr>
        <w:jc w:val="center"/>
        <w:rPr>
          <w:rFonts w:cs="Arial"/>
          <w:b/>
          <w:bCs/>
          <w:sz w:val="20"/>
          <w:lang w:val="en-CA"/>
        </w:rPr>
      </w:pPr>
      <w:r w:rsidRPr="00F44D1F">
        <w:rPr>
          <w:rFonts w:cs="Arial"/>
          <w:b/>
          <w:bCs/>
          <w:sz w:val="20"/>
          <w:lang w:val="en-CA"/>
        </w:rPr>
        <w:t xml:space="preserve">Figure </w:t>
      </w:r>
      <w:r w:rsidR="006222D6">
        <w:rPr>
          <w:rFonts w:cs="Arial"/>
          <w:b/>
          <w:bCs/>
          <w:sz w:val="20"/>
          <w:lang w:val="en-CA"/>
        </w:rPr>
        <w:t>XX</w:t>
      </w:r>
      <w:r w:rsidRPr="00F44D1F">
        <w:rPr>
          <w:rFonts w:cs="Arial"/>
          <w:b/>
          <w:bCs/>
          <w:sz w:val="20"/>
          <w:lang w:val="en-CA"/>
        </w:rPr>
        <w:t xml:space="preserve">: MITA </w:t>
      </w:r>
      <w:r w:rsidR="002F1F15">
        <w:rPr>
          <w:rFonts w:cs="Arial"/>
          <w:b/>
          <w:bCs/>
          <w:sz w:val="20"/>
          <w:lang w:val="en-CA"/>
        </w:rPr>
        <w:t>BPM</w:t>
      </w:r>
    </w:p>
    <w:p w14:paraId="4C539E5A" w14:textId="3EEEB51E" w:rsidR="009A7CBA" w:rsidRPr="009A7CBA" w:rsidRDefault="009A7CBA" w:rsidP="009A7CBA">
      <w:r w:rsidRPr="006E5E81">
        <w:rPr>
          <w:noProof/>
        </w:rPr>
        <w:drawing>
          <wp:inline distT="0" distB="0" distL="0" distR="0" wp14:anchorId="66A7123E" wp14:editId="3273C644">
            <wp:extent cx="5573864" cy="2486025"/>
            <wp:effectExtent l="0" t="0" r="825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233" r="6409"/>
                    <a:stretch/>
                  </pic:blipFill>
                  <pic:spPr bwMode="auto">
                    <a:xfrm>
                      <a:off x="0" y="0"/>
                      <a:ext cx="5586012" cy="2491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01D2B7E" w14:textId="2CB16D6A" w:rsidR="009A7CBA" w:rsidRDefault="009A7CBA" w:rsidP="009A7CBA">
      <w:pPr>
        <w:pStyle w:val="Heading2"/>
      </w:pPr>
      <w:bookmarkStart w:id="96" w:name="_Toc102136632"/>
      <w:r>
        <w:t xml:space="preserve">3.2 </w:t>
      </w:r>
      <w:r w:rsidRPr="009A7CBA">
        <w:t>MITA 3.0 20</w:t>
      </w:r>
      <w:r w:rsidR="00EB42CE">
        <w:t>20</w:t>
      </w:r>
      <w:r w:rsidRPr="009A7CBA">
        <w:t xml:space="preserve"> to 202</w:t>
      </w:r>
      <w:r w:rsidR="00EB42CE">
        <w:t>1</w:t>
      </w:r>
      <w:r w:rsidRPr="009A7CBA">
        <w:t xml:space="preserve"> AU Changes</w:t>
      </w:r>
      <w:bookmarkEnd w:id="96"/>
    </w:p>
    <w:p w14:paraId="1768C3A0" w14:textId="4CFE46FE" w:rsidR="00B401D0" w:rsidRDefault="003E6241" w:rsidP="00F80FCC">
      <w:pPr>
        <w:rPr>
          <w:rFonts w:cs="Arial"/>
        </w:rPr>
      </w:pPr>
      <w:bookmarkStart w:id="97" w:name="_Hlk82479998"/>
      <w:r>
        <w:rPr>
          <w:rFonts w:cs="Arial"/>
          <w:i/>
          <w:iCs/>
        </w:rPr>
        <w:t>This</w:t>
      </w:r>
      <w:r w:rsidRPr="00BA0601">
        <w:rPr>
          <w:rFonts w:cs="Arial"/>
          <w:i/>
          <w:iCs/>
        </w:rPr>
        <w:t xml:space="preserve"> </w:t>
      </w:r>
      <w:r>
        <w:rPr>
          <w:rFonts w:cs="Arial"/>
          <w:i/>
          <w:iCs/>
        </w:rPr>
        <w:t xml:space="preserve">section will describe the time frame of when the 2021 MITA 3.0 SS-A AU was conducted and the implementations that have </w:t>
      </w:r>
      <w:r w:rsidR="00F80FCC">
        <w:rPr>
          <w:rFonts w:cs="Arial"/>
          <w:i/>
          <w:iCs/>
        </w:rPr>
        <w:t>c</w:t>
      </w:r>
      <w:r w:rsidR="00CB0377">
        <w:rPr>
          <w:rFonts w:cs="Arial"/>
          <w:i/>
          <w:iCs/>
        </w:rPr>
        <w:t xml:space="preserve">ontributed to </w:t>
      </w:r>
      <w:r w:rsidR="00F80FCC">
        <w:rPr>
          <w:rFonts w:cs="Arial"/>
          <w:i/>
          <w:iCs/>
        </w:rPr>
        <w:t>business process improvements.</w:t>
      </w:r>
      <w:bookmarkEnd w:id="97"/>
    </w:p>
    <w:p w14:paraId="34585358" w14:textId="024D1D81" w:rsidR="009A7CBA" w:rsidRPr="009A7CBA" w:rsidRDefault="009A7CBA" w:rsidP="009A7CBA">
      <w:pPr>
        <w:pStyle w:val="Heading2"/>
      </w:pPr>
      <w:bookmarkStart w:id="98" w:name="_Toc102136633"/>
      <w:r>
        <w:t xml:space="preserve">3.3 </w:t>
      </w:r>
      <w:r w:rsidRPr="009A7CBA">
        <w:t xml:space="preserve">MITA 3.0 </w:t>
      </w:r>
      <w:r>
        <w:t>MMM</w:t>
      </w:r>
      <w:bookmarkEnd w:id="98"/>
    </w:p>
    <w:p w14:paraId="59E3DA8B" w14:textId="4CB3BBB8" w:rsidR="009A7CBA" w:rsidRPr="00F513B9" w:rsidRDefault="00F80FCC" w:rsidP="009A7CBA">
      <w:pPr>
        <w:rPr>
          <w:rFonts w:cs="Arial"/>
          <w:i/>
          <w:iCs/>
        </w:rPr>
      </w:pPr>
      <w:r w:rsidRPr="00BA0601">
        <w:rPr>
          <w:rFonts w:cs="Arial"/>
          <w:i/>
          <w:iCs/>
        </w:rPr>
        <w:t>This section</w:t>
      </w:r>
      <w:r>
        <w:rPr>
          <w:rFonts w:cs="Arial"/>
          <w:i/>
          <w:iCs/>
        </w:rPr>
        <w:t xml:space="preserve"> will describe the use of the</w:t>
      </w:r>
      <w:r w:rsidRPr="00BA0601">
        <w:rPr>
          <w:rFonts w:cs="Arial"/>
          <w:i/>
          <w:iCs/>
        </w:rPr>
        <w:t xml:space="preserve"> MMM</w:t>
      </w:r>
      <w:r>
        <w:rPr>
          <w:rFonts w:cs="Arial"/>
          <w:i/>
          <w:iCs/>
        </w:rPr>
        <w:t xml:space="preserve"> as a tool and how it supports the Medicaid Enterprise.</w:t>
      </w:r>
    </w:p>
    <w:p w14:paraId="63718EB7" w14:textId="3576F214" w:rsidR="009A7CBA" w:rsidRDefault="009A7CBA" w:rsidP="009A7CBA">
      <w:pPr>
        <w:pStyle w:val="Heading2"/>
      </w:pPr>
      <w:bookmarkStart w:id="99" w:name="_Toc102136634"/>
      <w:r>
        <w:t xml:space="preserve">3.4 </w:t>
      </w:r>
      <w:r w:rsidRPr="009A7CBA">
        <w:t>MITA 3.0 Analysis</w:t>
      </w:r>
      <w:bookmarkEnd w:id="99"/>
    </w:p>
    <w:p w14:paraId="42F9E6B4" w14:textId="26356C18" w:rsidR="00F80FCC" w:rsidRDefault="00F80FCC" w:rsidP="00F80FCC">
      <w:pPr>
        <w:rPr>
          <w:rFonts w:cs="Arial"/>
        </w:rPr>
      </w:pPr>
      <w:bookmarkStart w:id="100" w:name="_Toc56607766"/>
      <w:bookmarkStart w:id="101" w:name="_Toc61418928"/>
      <w:bookmarkStart w:id="102" w:name="_Toc82907203"/>
      <w:r w:rsidRPr="00BA0601">
        <w:rPr>
          <w:rFonts w:cs="Arial"/>
          <w:i/>
          <w:iCs/>
        </w:rPr>
        <w:t xml:space="preserve">This section will </w:t>
      </w:r>
      <w:r>
        <w:rPr>
          <w:rFonts w:cs="Arial"/>
          <w:i/>
          <w:iCs/>
        </w:rPr>
        <w:t xml:space="preserve">explain the </w:t>
      </w:r>
      <w:r w:rsidR="00B109DB">
        <w:rPr>
          <w:rFonts w:cs="Arial"/>
          <w:i/>
          <w:iCs/>
        </w:rPr>
        <w:t xml:space="preserve">2021 </w:t>
      </w:r>
      <w:r w:rsidRPr="003750E2">
        <w:rPr>
          <w:rFonts w:cs="Arial"/>
          <w:i/>
          <w:iCs/>
        </w:rPr>
        <w:t xml:space="preserve">MITA 3.0 SS-A </w:t>
      </w:r>
      <w:r>
        <w:rPr>
          <w:rFonts w:cs="Arial"/>
          <w:i/>
          <w:iCs/>
        </w:rPr>
        <w:t xml:space="preserve">AU </w:t>
      </w:r>
      <w:r w:rsidRPr="00BA0601">
        <w:rPr>
          <w:rFonts w:cs="Arial"/>
          <w:i/>
          <w:iCs/>
        </w:rPr>
        <w:t>analysis</w:t>
      </w:r>
      <w:r>
        <w:rPr>
          <w:rFonts w:cs="Arial"/>
          <w:i/>
          <w:iCs/>
        </w:rPr>
        <w:t>, evaluation, and mapping</w:t>
      </w:r>
      <w:r w:rsidRPr="00BA0601">
        <w:rPr>
          <w:rFonts w:cs="Arial"/>
          <w:i/>
          <w:iCs/>
        </w:rPr>
        <w:t xml:space="preserve"> of business process data to the MMM.</w:t>
      </w:r>
    </w:p>
    <w:p w14:paraId="6A3C3723" w14:textId="16C8AEB6" w:rsidR="009A7CBA" w:rsidRDefault="009A7CBA" w:rsidP="009A7CBA">
      <w:pPr>
        <w:pStyle w:val="Heading2"/>
      </w:pPr>
      <w:bookmarkStart w:id="103" w:name="_Toc102136635"/>
      <w:r w:rsidRPr="000411CC">
        <w:t>3.5 MITA Goals and Objectives</w:t>
      </w:r>
      <w:bookmarkEnd w:id="100"/>
      <w:bookmarkEnd w:id="101"/>
      <w:bookmarkEnd w:id="102"/>
      <w:bookmarkEnd w:id="103"/>
    </w:p>
    <w:p w14:paraId="7D472C6A" w14:textId="22328E2A" w:rsidR="00627EA2" w:rsidRDefault="00F80FCC" w:rsidP="00627EA2">
      <w:pPr>
        <w:rPr>
          <w:i/>
          <w:iCs/>
        </w:rPr>
      </w:pPr>
      <w:r w:rsidRPr="00F513B9">
        <w:rPr>
          <w:rFonts w:cs="Arial"/>
          <w:i/>
          <w:iCs/>
        </w:rPr>
        <w:t xml:space="preserve">This section will describe </w:t>
      </w:r>
      <w:r w:rsidR="00CB0377" w:rsidRPr="00F513B9">
        <w:rPr>
          <w:rFonts w:cs="Arial"/>
          <w:i/>
          <w:iCs/>
        </w:rPr>
        <w:t xml:space="preserve">Puerto Rico Medicaid goals and objectives </w:t>
      </w:r>
      <w:r w:rsidR="0014758B">
        <w:rPr>
          <w:rFonts w:cs="Arial"/>
          <w:i/>
          <w:iCs/>
        </w:rPr>
        <w:t xml:space="preserve">and their alignment to </w:t>
      </w:r>
      <w:r w:rsidR="00CB0377" w:rsidRPr="00F513B9">
        <w:rPr>
          <w:rFonts w:cs="Arial"/>
          <w:i/>
          <w:iCs/>
        </w:rPr>
        <w:t xml:space="preserve">the </w:t>
      </w:r>
      <w:r w:rsidR="008221F7" w:rsidRPr="008221F7">
        <w:rPr>
          <w:rFonts w:cs="Arial"/>
          <w:i/>
          <w:iCs/>
        </w:rPr>
        <w:t xml:space="preserve">Centers for Medicare &amp; Medicaid Services </w:t>
      </w:r>
      <w:r w:rsidR="008221F7">
        <w:rPr>
          <w:rFonts w:cs="Arial"/>
          <w:i/>
          <w:iCs/>
        </w:rPr>
        <w:t>(</w:t>
      </w:r>
      <w:r w:rsidR="00CB0377" w:rsidRPr="00F513B9">
        <w:rPr>
          <w:rFonts w:cs="Arial"/>
          <w:i/>
          <w:iCs/>
        </w:rPr>
        <w:t>CMS</w:t>
      </w:r>
      <w:r w:rsidR="008221F7">
        <w:rPr>
          <w:rFonts w:cs="Arial"/>
          <w:i/>
          <w:iCs/>
        </w:rPr>
        <w:t>)</w:t>
      </w:r>
      <w:r w:rsidR="00CB0377" w:rsidRPr="00F513B9">
        <w:rPr>
          <w:rFonts w:cs="Arial"/>
          <w:i/>
          <w:iCs/>
        </w:rPr>
        <w:t xml:space="preserve"> MITA goals and objectives</w:t>
      </w:r>
      <w:r w:rsidR="00275F84">
        <w:rPr>
          <w:rFonts w:cs="Arial"/>
          <w:i/>
          <w:iCs/>
        </w:rPr>
        <w:t>.</w:t>
      </w:r>
    </w:p>
    <w:p w14:paraId="607D050E" w14:textId="77777777" w:rsidR="00627EA2" w:rsidRDefault="00627EA2">
      <w:pPr>
        <w:spacing w:before="160"/>
        <w:rPr>
          <w:i/>
          <w:iCs/>
        </w:rPr>
      </w:pPr>
      <w:r>
        <w:rPr>
          <w:i/>
          <w:iCs/>
        </w:rPr>
        <w:br w:type="page"/>
      </w:r>
    </w:p>
    <w:p w14:paraId="3A87A999" w14:textId="238C758C" w:rsidR="009A7CBA" w:rsidRPr="007A5C17" w:rsidRDefault="00F7613E" w:rsidP="009A7CBA">
      <w:pPr>
        <w:pStyle w:val="Heading1"/>
      </w:pPr>
      <w:bookmarkStart w:id="104" w:name="_Toc56607771"/>
      <w:bookmarkStart w:id="105" w:name="_Toc61418933"/>
      <w:bookmarkStart w:id="106" w:name="_Toc82907208"/>
      <w:bookmarkStart w:id="107" w:name="_Toc102136636"/>
      <w:r>
        <w:lastRenderedPageBreak/>
        <w:t>4</w:t>
      </w:r>
      <w:r w:rsidR="009A7CBA" w:rsidRPr="007A5C17">
        <w:t>.0 Solutions Analysis</w:t>
      </w:r>
      <w:bookmarkEnd w:id="104"/>
      <w:bookmarkEnd w:id="105"/>
      <w:bookmarkEnd w:id="106"/>
      <w:bookmarkEnd w:id="107"/>
    </w:p>
    <w:p w14:paraId="64CE3D24" w14:textId="5B1FF107" w:rsidR="000567CA" w:rsidRDefault="000567CA" w:rsidP="000567CA">
      <w:pPr>
        <w:rPr>
          <w:rFonts w:cs="Arial"/>
          <w:i/>
          <w:iCs/>
        </w:rPr>
      </w:pPr>
      <w:bookmarkStart w:id="108" w:name="_Toc404781570"/>
      <w:r w:rsidRPr="00BA0601">
        <w:rPr>
          <w:rFonts w:cs="Arial"/>
          <w:i/>
          <w:iCs/>
        </w:rPr>
        <w:t xml:space="preserve">This section will provide more detail on the solutions </w:t>
      </w:r>
      <w:r>
        <w:rPr>
          <w:rFonts w:cs="Arial"/>
          <w:i/>
          <w:iCs/>
        </w:rPr>
        <w:t>that PRME and BerryDunn</w:t>
      </w:r>
      <w:r w:rsidRPr="00BA0601">
        <w:rPr>
          <w:rFonts w:cs="Arial"/>
          <w:i/>
          <w:iCs/>
        </w:rPr>
        <w:t xml:space="preserve"> </w:t>
      </w:r>
      <w:r>
        <w:rPr>
          <w:rFonts w:cs="Arial"/>
          <w:i/>
          <w:iCs/>
        </w:rPr>
        <w:t xml:space="preserve">identified during </w:t>
      </w:r>
      <w:r w:rsidR="00B74031">
        <w:rPr>
          <w:rFonts w:cs="Arial"/>
          <w:i/>
          <w:iCs/>
        </w:rPr>
        <w:t>the Executive V</w:t>
      </w:r>
      <w:r>
        <w:rPr>
          <w:rFonts w:cs="Arial"/>
          <w:i/>
          <w:iCs/>
        </w:rPr>
        <w:t xml:space="preserve">isioning </w:t>
      </w:r>
      <w:r w:rsidR="00C83613">
        <w:rPr>
          <w:rFonts w:cs="Arial"/>
          <w:i/>
          <w:iCs/>
        </w:rPr>
        <w:t>s</w:t>
      </w:r>
      <w:r>
        <w:rPr>
          <w:rFonts w:cs="Arial"/>
          <w:i/>
          <w:iCs/>
        </w:rPr>
        <w:t>ession</w:t>
      </w:r>
      <w:r w:rsidR="00B74031">
        <w:rPr>
          <w:rFonts w:cs="Arial"/>
          <w:i/>
          <w:iCs/>
        </w:rPr>
        <w:t>s</w:t>
      </w:r>
      <w:r>
        <w:rPr>
          <w:rFonts w:cs="Arial"/>
          <w:i/>
          <w:iCs/>
        </w:rPr>
        <w:t xml:space="preserve"> </w:t>
      </w:r>
      <w:r w:rsidRPr="00BA0601">
        <w:rPr>
          <w:rFonts w:cs="Arial"/>
          <w:i/>
          <w:iCs/>
        </w:rPr>
        <w:t>and analyzed</w:t>
      </w:r>
      <w:r>
        <w:rPr>
          <w:rFonts w:cs="Arial"/>
          <w:i/>
          <w:iCs/>
        </w:rPr>
        <w:t xml:space="preserve"> for</w:t>
      </w:r>
      <w:r w:rsidRPr="00BA0601">
        <w:rPr>
          <w:rFonts w:cs="Arial"/>
          <w:i/>
          <w:iCs/>
        </w:rPr>
        <w:t xml:space="preserve"> alignment with MITA</w:t>
      </w:r>
      <w:r>
        <w:rPr>
          <w:rFonts w:cs="Arial"/>
          <w:i/>
          <w:iCs/>
        </w:rPr>
        <w:t xml:space="preserve"> g</w:t>
      </w:r>
      <w:r w:rsidRPr="00BA0601">
        <w:rPr>
          <w:rFonts w:cs="Arial"/>
          <w:i/>
          <w:iCs/>
        </w:rPr>
        <w:t>oals</w:t>
      </w:r>
      <w:r>
        <w:rPr>
          <w:rFonts w:cs="Arial"/>
          <w:i/>
          <w:iCs/>
        </w:rPr>
        <w:t xml:space="preserve"> and objectives</w:t>
      </w:r>
      <w:r w:rsidRPr="00BA0601">
        <w:rPr>
          <w:rFonts w:cs="Arial"/>
          <w:i/>
          <w:iCs/>
        </w:rPr>
        <w:t>.</w:t>
      </w:r>
    </w:p>
    <w:p w14:paraId="570C6B70" w14:textId="6E8CB0F0" w:rsidR="000567CA" w:rsidRDefault="00E77315" w:rsidP="000567CA">
      <w:pPr>
        <w:rPr>
          <w:rFonts w:cs="Arial"/>
          <w:i/>
          <w:iCs/>
        </w:rPr>
      </w:pPr>
      <w:r>
        <w:rPr>
          <w:rFonts w:cs="Arial"/>
          <w:i/>
          <w:iCs/>
        </w:rPr>
        <w:t>This section will also</w:t>
      </w:r>
      <w:r w:rsidR="000567CA" w:rsidRPr="00995CFB">
        <w:rPr>
          <w:rFonts w:cs="Arial"/>
          <w:i/>
          <w:iCs/>
        </w:rPr>
        <w:t xml:space="preserve"> represent the solutions for closing the gaps that </w:t>
      </w:r>
      <w:r w:rsidR="000567CA">
        <w:rPr>
          <w:rFonts w:cs="Arial"/>
          <w:i/>
          <w:iCs/>
        </w:rPr>
        <w:t>were</w:t>
      </w:r>
      <w:r w:rsidR="000567CA" w:rsidRPr="00995CFB">
        <w:rPr>
          <w:rFonts w:cs="Arial"/>
          <w:i/>
          <w:iCs/>
        </w:rPr>
        <w:t xml:space="preserve"> identified</w:t>
      </w:r>
      <w:r w:rsidR="000872AE">
        <w:rPr>
          <w:rFonts w:cs="Arial"/>
          <w:i/>
          <w:iCs/>
        </w:rPr>
        <w:t xml:space="preserve"> in the MITA SS-A</w:t>
      </w:r>
      <w:r w:rsidR="000567CA" w:rsidRPr="00995CFB">
        <w:rPr>
          <w:rFonts w:cs="Arial"/>
          <w:i/>
          <w:iCs/>
        </w:rPr>
        <w:t>. Th</w:t>
      </w:r>
      <w:r w:rsidR="000567CA">
        <w:rPr>
          <w:rFonts w:cs="Arial"/>
          <w:i/>
          <w:iCs/>
        </w:rPr>
        <w:t>ese</w:t>
      </w:r>
      <w:r w:rsidR="000567CA" w:rsidRPr="00995CFB">
        <w:rPr>
          <w:rFonts w:cs="Arial"/>
          <w:i/>
          <w:iCs/>
        </w:rPr>
        <w:t xml:space="preserve"> solutions should contribute in whole or in part to resolving a business process gap in one or more of the MITA architectures to move the </w:t>
      </w:r>
      <w:r w:rsidR="000567CA">
        <w:rPr>
          <w:rFonts w:cs="Arial"/>
          <w:i/>
          <w:iCs/>
        </w:rPr>
        <w:t>PRME</w:t>
      </w:r>
      <w:r w:rsidR="000567CA" w:rsidRPr="00995CFB">
        <w:rPr>
          <w:rFonts w:cs="Arial"/>
          <w:i/>
          <w:iCs/>
        </w:rPr>
        <w:t xml:space="preserve"> toward greater maturity.</w:t>
      </w:r>
    </w:p>
    <w:p w14:paraId="12828DF8" w14:textId="266CC839" w:rsidR="000567CA" w:rsidRPr="003A1B00" w:rsidRDefault="000567CA" w:rsidP="000567CA">
      <w:pPr>
        <w:rPr>
          <w:rFonts w:cs="Arial"/>
          <w:i/>
          <w:iCs/>
        </w:rPr>
      </w:pPr>
      <w:r>
        <w:rPr>
          <w:rFonts w:cs="Arial"/>
          <w:i/>
          <w:iCs/>
        </w:rPr>
        <w:t>The table below will</w:t>
      </w:r>
      <w:r w:rsidRPr="001862E7">
        <w:rPr>
          <w:rFonts w:cs="Arial"/>
          <w:i/>
          <w:iCs/>
        </w:rPr>
        <w:t xml:space="preserve"> list the </w:t>
      </w:r>
      <w:r>
        <w:rPr>
          <w:rFonts w:cs="Arial"/>
          <w:i/>
          <w:iCs/>
        </w:rPr>
        <w:t xml:space="preserve">various gap </w:t>
      </w:r>
      <w:r w:rsidRPr="001862E7">
        <w:rPr>
          <w:rFonts w:cs="Arial"/>
          <w:i/>
          <w:iCs/>
        </w:rPr>
        <w:t>solutions analyzed for process improvement.</w:t>
      </w:r>
    </w:p>
    <w:p w14:paraId="105E38F1" w14:textId="4C39A517" w:rsidR="00C85153" w:rsidRPr="00F44D1F" w:rsidRDefault="00C85153" w:rsidP="00C85153">
      <w:pPr>
        <w:pStyle w:val="Caption"/>
        <w:spacing w:after="160"/>
        <w:jc w:val="center"/>
        <w:rPr>
          <w:b/>
          <w:bCs/>
          <w:i w:val="0"/>
          <w:iCs w:val="0"/>
          <w:color w:val="auto"/>
          <w:sz w:val="20"/>
          <w:szCs w:val="22"/>
        </w:rPr>
      </w:pPr>
      <w:bookmarkStart w:id="109" w:name="_Toc56607772"/>
      <w:bookmarkStart w:id="110" w:name="_Toc61418934"/>
      <w:bookmarkStart w:id="111" w:name="_Toc82907209"/>
      <w:bookmarkEnd w:id="108"/>
      <w:r w:rsidRPr="00F44D1F">
        <w:rPr>
          <w:b/>
          <w:bCs/>
          <w:i w:val="0"/>
          <w:iCs w:val="0"/>
          <w:color w:val="auto"/>
          <w:sz w:val="20"/>
          <w:szCs w:val="22"/>
        </w:rPr>
        <w:t xml:space="preserve">Table </w:t>
      </w:r>
      <w:r>
        <w:rPr>
          <w:b/>
          <w:bCs/>
          <w:i w:val="0"/>
          <w:iCs w:val="0"/>
          <w:color w:val="auto"/>
          <w:sz w:val="20"/>
          <w:szCs w:val="22"/>
        </w:rPr>
        <w:t>XX</w:t>
      </w:r>
      <w:r w:rsidRPr="00F44D1F">
        <w:rPr>
          <w:b/>
          <w:bCs/>
          <w:i w:val="0"/>
          <w:iCs w:val="0"/>
          <w:color w:val="auto"/>
          <w:sz w:val="20"/>
          <w:szCs w:val="22"/>
        </w:rPr>
        <w:t xml:space="preserve">: MITA </w:t>
      </w:r>
      <w:r>
        <w:rPr>
          <w:b/>
          <w:bCs/>
          <w:i w:val="0"/>
          <w:iCs w:val="0"/>
          <w:color w:val="auto"/>
          <w:sz w:val="20"/>
          <w:szCs w:val="22"/>
        </w:rPr>
        <w:t>Gap Solutions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3"/>
        <w:gridCol w:w="3053"/>
        <w:gridCol w:w="3057"/>
      </w:tblGrid>
      <w:tr w:rsidR="00C85153" w:rsidRPr="00394488" w14:paraId="21448461" w14:textId="77777777" w:rsidTr="00E34E1B">
        <w:trPr>
          <w:tblHeader/>
          <w:jc w:val="center"/>
        </w:trPr>
        <w:tc>
          <w:tcPr>
            <w:tcW w:w="5000" w:type="pct"/>
            <w:gridSpan w:val="3"/>
            <w:shd w:val="clear" w:color="auto" w:fill="003A5D" w:themeFill="accen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D2E267" w14:textId="0A159772" w:rsidR="00C85153" w:rsidRPr="00100617" w:rsidRDefault="00C85153" w:rsidP="00C85153">
            <w:pPr>
              <w:spacing w:before="60" w:after="60"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MITA Gap Solutions</w:t>
            </w:r>
          </w:p>
        </w:tc>
      </w:tr>
      <w:tr w:rsidR="00C85153" w:rsidRPr="00394488" w14:paraId="03373584" w14:textId="77777777" w:rsidTr="00C85153">
        <w:trPr>
          <w:jc w:val="center"/>
        </w:trPr>
        <w:tc>
          <w:tcPr>
            <w:tcW w:w="5000" w:type="pct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97337C" w14:textId="4D5DDBBE" w:rsidR="00C85153" w:rsidRPr="00C85153" w:rsidRDefault="00C85153" w:rsidP="00E34E1B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b/>
                <w:sz w:val="20"/>
                <w:szCs w:val="20"/>
              </w:rPr>
              <w:t xml:space="preserve">Gap Solution: </w:t>
            </w:r>
            <w:r w:rsidRPr="00C85153">
              <w:rPr>
                <w:rFonts w:cs="Arial"/>
                <w:b/>
                <w:i/>
                <w:iCs/>
                <w:sz w:val="20"/>
                <w:szCs w:val="20"/>
              </w:rPr>
              <w:t xml:space="preserve">This will describe the key solution that should contribute </w:t>
            </w:r>
            <w:r w:rsidR="00C83613">
              <w:rPr>
                <w:rFonts w:cs="Arial"/>
                <w:b/>
                <w:i/>
                <w:iCs/>
                <w:sz w:val="20"/>
                <w:szCs w:val="20"/>
              </w:rPr>
              <w:t>to</w:t>
            </w:r>
            <w:r w:rsidR="00C83613" w:rsidRPr="00C85153">
              <w:rPr>
                <w:rFonts w:cs="Arial"/>
                <w:b/>
                <w:i/>
                <w:iCs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b/>
                <w:i/>
                <w:iCs/>
                <w:sz w:val="20"/>
                <w:szCs w:val="20"/>
              </w:rPr>
              <w:t>resolving specific gaps.</w:t>
            </w:r>
          </w:p>
          <w:p w14:paraId="2F9F095E" w14:textId="77777777" w:rsidR="00C85153" w:rsidRPr="00C85153" w:rsidRDefault="00C85153" w:rsidP="00E34E1B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sz w:val="20"/>
                <w:szCs w:val="20"/>
              </w:rPr>
              <w:t xml:space="preserve">Total Gaps Resolved: </w:t>
            </w:r>
            <w:r w:rsidRPr="00C85153">
              <w:rPr>
                <w:rFonts w:cs="Arial"/>
                <w:i/>
                <w:iCs/>
                <w:sz w:val="20"/>
                <w:szCs w:val="20"/>
              </w:rPr>
              <w:t>This will describe the number of gaps that the solution above is expected to resolve.</w:t>
            </w:r>
          </w:p>
        </w:tc>
      </w:tr>
      <w:tr w:rsidR="00EE66DF" w:rsidRPr="00394488" w14:paraId="5129829B" w14:textId="77777777" w:rsidTr="00EE66DF">
        <w:trPr>
          <w:trHeight w:val="87"/>
          <w:jc w:val="center"/>
        </w:trPr>
        <w:tc>
          <w:tcPr>
            <w:tcW w:w="16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1761DF" w14:textId="043D853E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sz w:val="20"/>
                <w:szCs w:val="20"/>
              </w:rPr>
              <w:t>B</w:t>
            </w:r>
            <w:r w:rsidR="00161B0B">
              <w:rPr>
                <w:rFonts w:cs="Arial"/>
                <w:sz w:val="20"/>
                <w:szCs w:val="20"/>
              </w:rPr>
              <w:t xml:space="preserve">usiness </w:t>
            </w:r>
            <w:r w:rsidRPr="00C85153">
              <w:rPr>
                <w:rFonts w:cs="Arial"/>
                <w:sz w:val="20"/>
                <w:szCs w:val="20"/>
              </w:rPr>
              <w:t>A</w:t>
            </w:r>
            <w:r w:rsidR="00161B0B">
              <w:rPr>
                <w:rFonts w:cs="Arial"/>
                <w:sz w:val="20"/>
                <w:szCs w:val="20"/>
              </w:rPr>
              <w:t>rchitecture (BA)</w:t>
            </w:r>
          </w:p>
        </w:tc>
        <w:tc>
          <w:tcPr>
            <w:tcW w:w="1666" w:type="pct"/>
            <w:shd w:val="clear" w:color="auto" w:fill="auto"/>
            <w:vAlign w:val="center"/>
          </w:tcPr>
          <w:p w14:paraId="19126634" w14:textId="4B8DAF1C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I</w:t>
            </w:r>
            <w:r w:rsidR="00161B0B">
              <w:rPr>
                <w:rFonts w:cs="Arial"/>
                <w:sz w:val="20"/>
                <w:szCs w:val="20"/>
              </w:rPr>
              <w:t xml:space="preserve">nformation </w:t>
            </w:r>
            <w:r w:rsidRPr="00C85153">
              <w:rPr>
                <w:rFonts w:cs="Arial"/>
                <w:sz w:val="20"/>
                <w:szCs w:val="20"/>
              </w:rPr>
              <w:t>A</w:t>
            </w:r>
            <w:r w:rsidR="00161B0B">
              <w:rPr>
                <w:rFonts w:cs="Arial"/>
                <w:sz w:val="20"/>
                <w:szCs w:val="20"/>
              </w:rPr>
              <w:t>rchitecture (IA)</w:t>
            </w:r>
          </w:p>
        </w:tc>
        <w:tc>
          <w:tcPr>
            <w:tcW w:w="1668" w:type="pct"/>
            <w:shd w:val="clear" w:color="auto" w:fill="auto"/>
            <w:vAlign w:val="center"/>
          </w:tcPr>
          <w:p w14:paraId="7AE8D468" w14:textId="6DA700D5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T</w:t>
            </w:r>
            <w:r w:rsidR="00161B0B">
              <w:rPr>
                <w:rFonts w:cs="Arial"/>
                <w:sz w:val="20"/>
                <w:szCs w:val="20"/>
              </w:rPr>
              <w:t xml:space="preserve">echnical </w:t>
            </w:r>
            <w:r w:rsidRPr="00C85153">
              <w:rPr>
                <w:rFonts w:cs="Arial"/>
                <w:sz w:val="20"/>
                <w:szCs w:val="20"/>
              </w:rPr>
              <w:t>A</w:t>
            </w:r>
            <w:r w:rsidR="00161B0B">
              <w:rPr>
                <w:rFonts w:cs="Arial"/>
                <w:sz w:val="20"/>
                <w:szCs w:val="20"/>
              </w:rPr>
              <w:t>rchitecture (TA)</w:t>
            </w:r>
          </w:p>
        </w:tc>
      </w:tr>
      <w:tr w:rsidR="00EE66DF" w:rsidRPr="00394488" w14:paraId="1042C827" w14:textId="77777777" w:rsidTr="00723864">
        <w:trPr>
          <w:trHeight w:val="85"/>
          <w:jc w:val="center"/>
        </w:trPr>
        <w:tc>
          <w:tcPr>
            <w:tcW w:w="16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F5392E" w14:textId="3D5C3AD7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sz w:val="20"/>
                <w:szCs w:val="20"/>
              </w:rPr>
              <w:t>#</w:t>
            </w:r>
          </w:p>
        </w:tc>
        <w:tc>
          <w:tcPr>
            <w:tcW w:w="1666" w:type="pct"/>
            <w:shd w:val="clear" w:color="auto" w:fill="auto"/>
          </w:tcPr>
          <w:p w14:paraId="269F7FB1" w14:textId="196E2473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#</w:t>
            </w:r>
          </w:p>
        </w:tc>
        <w:tc>
          <w:tcPr>
            <w:tcW w:w="1668" w:type="pct"/>
            <w:shd w:val="clear" w:color="auto" w:fill="auto"/>
          </w:tcPr>
          <w:p w14:paraId="2F6351B8" w14:textId="387BBC4D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#</w:t>
            </w:r>
          </w:p>
        </w:tc>
      </w:tr>
      <w:tr w:rsidR="00EE66DF" w:rsidRPr="00394488" w14:paraId="7D3BDFDC" w14:textId="77777777" w:rsidTr="00EE66DF">
        <w:trPr>
          <w:trHeight w:val="85"/>
          <w:jc w:val="center"/>
        </w:trPr>
        <w:tc>
          <w:tcPr>
            <w:tcW w:w="16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A00F65" w14:textId="164A21ED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sz w:val="20"/>
                <w:szCs w:val="20"/>
              </w:rPr>
              <w:t>Maturity Level 2 Gaps</w:t>
            </w:r>
          </w:p>
        </w:tc>
        <w:tc>
          <w:tcPr>
            <w:tcW w:w="1666" w:type="pct"/>
            <w:shd w:val="clear" w:color="auto" w:fill="auto"/>
            <w:vAlign w:val="center"/>
          </w:tcPr>
          <w:p w14:paraId="327B8447" w14:textId="31790461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Maturity Level 3 Gaps</w:t>
            </w:r>
          </w:p>
        </w:tc>
        <w:tc>
          <w:tcPr>
            <w:tcW w:w="1668" w:type="pct"/>
            <w:shd w:val="clear" w:color="auto" w:fill="auto"/>
            <w:vAlign w:val="center"/>
          </w:tcPr>
          <w:p w14:paraId="6D053E82" w14:textId="4420C6E9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Maturity Level 4 Gaps</w:t>
            </w:r>
          </w:p>
        </w:tc>
      </w:tr>
      <w:tr w:rsidR="00EE66DF" w:rsidRPr="00394488" w14:paraId="32DB732C" w14:textId="77777777" w:rsidTr="00EE66DF">
        <w:trPr>
          <w:trHeight w:val="85"/>
          <w:jc w:val="center"/>
        </w:trPr>
        <w:tc>
          <w:tcPr>
            <w:tcW w:w="16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9E514B" w14:textId="35043014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C85153">
              <w:rPr>
                <w:rFonts w:cs="Arial"/>
                <w:sz w:val="20"/>
                <w:szCs w:val="20"/>
              </w:rPr>
              <w:t xml:space="preserve">Total Gaps Resolved: </w:t>
            </w:r>
          </w:p>
        </w:tc>
        <w:tc>
          <w:tcPr>
            <w:tcW w:w="1666" w:type="pct"/>
            <w:shd w:val="clear" w:color="auto" w:fill="auto"/>
            <w:vAlign w:val="center"/>
          </w:tcPr>
          <w:p w14:paraId="02A15F99" w14:textId="0AA9C459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#</w:t>
            </w:r>
          </w:p>
        </w:tc>
        <w:tc>
          <w:tcPr>
            <w:tcW w:w="1668" w:type="pct"/>
            <w:shd w:val="clear" w:color="auto" w:fill="auto"/>
            <w:vAlign w:val="center"/>
          </w:tcPr>
          <w:p w14:paraId="7D07E4A4" w14:textId="2DDE4C45" w:rsidR="00EE66DF" w:rsidRPr="00C85153" w:rsidRDefault="00EE66DF" w:rsidP="00EE66D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</w:t>
            </w:r>
            <w:r w:rsidRPr="00C85153">
              <w:rPr>
                <w:rFonts w:cs="Arial"/>
                <w:sz w:val="20"/>
                <w:szCs w:val="20"/>
              </w:rPr>
              <w:t>#</w:t>
            </w:r>
          </w:p>
        </w:tc>
      </w:tr>
      <w:tr w:rsidR="00EE66DF" w:rsidRPr="00394488" w14:paraId="0FE159F7" w14:textId="77777777" w:rsidTr="00C85153">
        <w:trPr>
          <w:jc w:val="center"/>
        </w:trPr>
        <w:tc>
          <w:tcPr>
            <w:tcW w:w="5000" w:type="pct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4BB812" w14:textId="65C1244F" w:rsidR="00EE66DF" w:rsidRPr="00C85153" w:rsidRDefault="00EE66DF" w:rsidP="00EE66DF">
            <w:pPr>
              <w:spacing w:before="60" w:after="60"/>
              <w:ind w:left="720"/>
              <w:rPr>
                <w:rFonts w:cs="Arial"/>
                <w:bCs/>
                <w:sz w:val="20"/>
                <w:szCs w:val="20"/>
              </w:rPr>
            </w:pPr>
            <w:r w:rsidRPr="00C85153">
              <w:rPr>
                <w:rFonts w:cs="Arial"/>
                <w:bCs/>
                <w:sz w:val="20"/>
                <w:szCs w:val="20"/>
              </w:rPr>
              <w:t xml:space="preserve">This will describe the </w:t>
            </w:r>
            <w:r w:rsidR="007436C0" w:rsidRPr="007436C0">
              <w:rPr>
                <w:rFonts w:cs="Arial"/>
                <w:bCs/>
                <w:sz w:val="20"/>
                <w:szCs w:val="20"/>
              </w:rPr>
              <w:t xml:space="preserve">Strengths, Weaknesses, Opportunities, and Threats </w:t>
            </w:r>
            <w:r w:rsidR="007436C0">
              <w:rPr>
                <w:rFonts w:cs="Arial"/>
                <w:bCs/>
                <w:sz w:val="20"/>
                <w:szCs w:val="20"/>
              </w:rPr>
              <w:t>(S</w:t>
            </w:r>
            <w:r w:rsidRPr="00C85153">
              <w:rPr>
                <w:rFonts w:cs="Arial"/>
                <w:bCs/>
                <w:sz w:val="20"/>
                <w:szCs w:val="20"/>
              </w:rPr>
              <w:t>WOT</w:t>
            </w:r>
            <w:r w:rsidR="007436C0">
              <w:rPr>
                <w:rFonts w:cs="Arial"/>
                <w:bCs/>
                <w:sz w:val="20"/>
                <w:szCs w:val="20"/>
              </w:rPr>
              <w:t>)</w:t>
            </w:r>
            <w:r w:rsidRPr="00C85153">
              <w:rPr>
                <w:rFonts w:cs="Arial"/>
                <w:bCs/>
                <w:sz w:val="20"/>
                <w:szCs w:val="20"/>
              </w:rPr>
              <w:t xml:space="preserve"> analysis that was performed for the gap solution.</w:t>
            </w:r>
          </w:p>
        </w:tc>
      </w:tr>
    </w:tbl>
    <w:p w14:paraId="066B68FA" w14:textId="0C9C67D5" w:rsidR="00627EA2" w:rsidRDefault="00627EA2" w:rsidP="00CA4E72">
      <w:pPr>
        <w:pStyle w:val="Heading1"/>
      </w:pPr>
      <w:r>
        <w:br w:type="page"/>
      </w:r>
    </w:p>
    <w:p w14:paraId="2934E723" w14:textId="11968DA7" w:rsidR="009A7CBA" w:rsidRPr="007A5C17" w:rsidRDefault="00F7613E" w:rsidP="009A7CBA">
      <w:pPr>
        <w:pStyle w:val="Heading1"/>
      </w:pPr>
      <w:bookmarkStart w:id="112" w:name="_Toc102136637"/>
      <w:r>
        <w:lastRenderedPageBreak/>
        <w:t>5</w:t>
      </w:r>
      <w:r w:rsidR="009A7CBA" w:rsidRPr="007A5C17">
        <w:t>.0 Sequencing Plan</w:t>
      </w:r>
      <w:bookmarkEnd w:id="109"/>
      <w:bookmarkEnd w:id="110"/>
      <w:bookmarkEnd w:id="111"/>
      <w:bookmarkEnd w:id="112"/>
    </w:p>
    <w:p w14:paraId="0DCCBFAA" w14:textId="15D4672A" w:rsidR="000567CA" w:rsidRDefault="000567CA" w:rsidP="000567CA">
      <w:pPr>
        <w:rPr>
          <w:rFonts w:cs="Arial"/>
          <w:i/>
          <w:iCs/>
        </w:rPr>
      </w:pPr>
      <w:bookmarkStart w:id="113" w:name="_Toc56607773"/>
      <w:bookmarkStart w:id="114" w:name="_Toc61418935"/>
      <w:bookmarkStart w:id="115" w:name="_Toc82907210"/>
      <w:r w:rsidRPr="00BA0601">
        <w:rPr>
          <w:rFonts w:cs="Arial"/>
          <w:i/>
          <w:iCs/>
        </w:rPr>
        <w:t xml:space="preserve">This section will identify the sequence of the </w:t>
      </w:r>
      <w:r>
        <w:rPr>
          <w:rFonts w:cs="Arial"/>
          <w:i/>
          <w:iCs/>
        </w:rPr>
        <w:t>PRME</w:t>
      </w:r>
      <w:r w:rsidRPr="00BA0601">
        <w:rPr>
          <w:rFonts w:cs="Arial"/>
          <w:i/>
          <w:iCs/>
        </w:rPr>
        <w:t xml:space="preserve"> transformation plan </w:t>
      </w:r>
      <w:r>
        <w:rPr>
          <w:rFonts w:cs="Arial"/>
          <w:i/>
          <w:iCs/>
        </w:rPr>
        <w:t>regarding</w:t>
      </w:r>
      <w:r w:rsidRPr="00BA0601">
        <w:rPr>
          <w:rFonts w:cs="Arial"/>
          <w:i/>
          <w:iCs/>
        </w:rPr>
        <w:t xml:space="preserve"> the </w:t>
      </w:r>
      <w:r>
        <w:rPr>
          <w:rFonts w:cs="Arial"/>
          <w:i/>
          <w:iCs/>
        </w:rPr>
        <w:t xml:space="preserve">method </w:t>
      </w:r>
      <w:r w:rsidRPr="00BA0601">
        <w:rPr>
          <w:rFonts w:cs="Arial"/>
          <w:i/>
          <w:iCs/>
        </w:rPr>
        <w:t xml:space="preserve">in which the </w:t>
      </w:r>
      <w:r w:rsidR="00B343BB">
        <w:rPr>
          <w:rFonts w:cs="Arial"/>
          <w:i/>
          <w:iCs/>
        </w:rPr>
        <w:t xml:space="preserve">targeted </w:t>
      </w:r>
      <w:r w:rsidRPr="00BA0601">
        <w:rPr>
          <w:rFonts w:cs="Arial"/>
          <w:i/>
          <w:iCs/>
        </w:rPr>
        <w:t xml:space="preserve">solutions are prioritized and the gaps that will be addressed to achieve business process improvement. The </w:t>
      </w:r>
      <w:r>
        <w:rPr>
          <w:rFonts w:cs="Arial"/>
          <w:i/>
          <w:iCs/>
        </w:rPr>
        <w:t>s</w:t>
      </w:r>
      <w:r w:rsidRPr="00BA0601">
        <w:rPr>
          <w:rFonts w:cs="Arial"/>
          <w:i/>
          <w:iCs/>
        </w:rPr>
        <w:t xml:space="preserve">equencing </w:t>
      </w:r>
      <w:r>
        <w:rPr>
          <w:rFonts w:cs="Arial"/>
          <w:i/>
          <w:iCs/>
        </w:rPr>
        <w:t>p</w:t>
      </w:r>
      <w:r w:rsidRPr="00BA0601">
        <w:rPr>
          <w:rFonts w:cs="Arial"/>
          <w:i/>
          <w:iCs/>
        </w:rPr>
        <w:t>lan is the</w:t>
      </w:r>
      <w:r>
        <w:rPr>
          <w:rFonts w:cs="Arial"/>
          <w:i/>
          <w:iCs/>
        </w:rPr>
        <w:t xml:space="preserve"> </w:t>
      </w:r>
      <w:r w:rsidRPr="00BA0601">
        <w:rPr>
          <w:rFonts w:cs="Arial"/>
          <w:i/>
          <w:iCs/>
        </w:rPr>
        <w:t>strategy for maturing the Medicaid Enterprise by directing projects, initiatives, and program development toward business process capability maturity.</w:t>
      </w:r>
    </w:p>
    <w:p w14:paraId="5F76717E" w14:textId="107B33DE" w:rsidR="009A7CBA" w:rsidRPr="009A04CF" w:rsidRDefault="00F7613E" w:rsidP="009A7CBA">
      <w:pPr>
        <w:pStyle w:val="Heading2"/>
      </w:pPr>
      <w:bookmarkStart w:id="116" w:name="_Toc102136638"/>
      <w:r>
        <w:t>5</w:t>
      </w:r>
      <w:r w:rsidR="009A7CBA" w:rsidRPr="009A04CF">
        <w:t>.1 Solutions and MITA Maturity</w:t>
      </w:r>
      <w:bookmarkEnd w:id="113"/>
      <w:bookmarkEnd w:id="114"/>
      <w:bookmarkEnd w:id="115"/>
      <w:bookmarkEnd w:id="116"/>
    </w:p>
    <w:p w14:paraId="125633BB" w14:textId="552A24D4" w:rsidR="009A7CBA" w:rsidRPr="000567CA" w:rsidRDefault="000567CA" w:rsidP="000567CA">
      <w:pPr>
        <w:rPr>
          <w:rFonts w:cs="Arial"/>
          <w:i/>
          <w:iCs/>
        </w:rPr>
      </w:pPr>
      <w:r w:rsidRPr="00BA0601">
        <w:rPr>
          <w:rFonts w:cs="Arial"/>
          <w:i/>
          <w:iCs/>
        </w:rPr>
        <w:t>This section, as part of the transition analysis, will identify</w:t>
      </w:r>
      <w:r>
        <w:rPr>
          <w:rFonts w:cs="Arial"/>
          <w:i/>
          <w:iCs/>
        </w:rPr>
        <w:t xml:space="preserve"> and evaluate</w:t>
      </w:r>
      <w:r w:rsidRPr="00BA0601">
        <w:rPr>
          <w:rFonts w:cs="Arial"/>
          <w:i/>
          <w:iCs/>
        </w:rPr>
        <w:t xml:space="preserve"> the solutions</w:t>
      </w:r>
      <w:r>
        <w:rPr>
          <w:rFonts w:cs="Arial"/>
          <w:i/>
          <w:iCs/>
        </w:rPr>
        <w:t xml:space="preserve"> regarding</w:t>
      </w:r>
      <w:r w:rsidRPr="00BA0601">
        <w:rPr>
          <w:rFonts w:cs="Arial"/>
          <w:i/>
          <w:iCs/>
        </w:rPr>
        <w:t xml:space="preserve"> their potential to mature the </w:t>
      </w:r>
      <w:r>
        <w:rPr>
          <w:rFonts w:cs="Arial"/>
          <w:i/>
          <w:iCs/>
        </w:rPr>
        <w:t xml:space="preserve">PRME </w:t>
      </w:r>
      <w:r w:rsidRPr="00BA0601">
        <w:rPr>
          <w:rFonts w:cs="Arial"/>
          <w:i/>
          <w:iCs/>
        </w:rPr>
        <w:t>through business process improvement.</w:t>
      </w:r>
    </w:p>
    <w:p w14:paraId="313EBA14" w14:textId="4CD3BDF2" w:rsidR="009A7CBA" w:rsidRPr="009A04CF" w:rsidRDefault="00F7613E" w:rsidP="009A7CBA">
      <w:pPr>
        <w:pStyle w:val="Heading2"/>
      </w:pPr>
      <w:bookmarkStart w:id="117" w:name="_Toc56607774"/>
      <w:bookmarkStart w:id="118" w:name="_Toc61418936"/>
      <w:bookmarkStart w:id="119" w:name="_Toc82907211"/>
      <w:bookmarkStart w:id="120" w:name="_Toc102136639"/>
      <w:r>
        <w:t>5</w:t>
      </w:r>
      <w:r w:rsidR="009A7CBA" w:rsidRPr="009A04CF">
        <w:t>.2 Sequencing Plan Implementation</w:t>
      </w:r>
      <w:bookmarkEnd w:id="117"/>
      <w:bookmarkEnd w:id="118"/>
      <w:bookmarkEnd w:id="119"/>
      <w:bookmarkEnd w:id="120"/>
    </w:p>
    <w:p w14:paraId="07307EAD" w14:textId="722ABA16" w:rsidR="009E0B24" w:rsidRDefault="009E0B24" w:rsidP="009E0B24">
      <w:pPr>
        <w:pStyle w:val="ReportText"/>
        <w:spacing w:after="160" w:line="276" w:lineRule="auto"/>
        <w:rPr>
          <w:rFonts w:ascii="Arial" w:hAnsi="Arial" w:cs="Arial"/>
          <w:i/>
          <w:iCs/>
          <w:sz w:val="22"/>
          <w:szCs w:val="22"/>
        </w:rPr>
      </w:pPr>
      <w:bookmarkStart w:id="121" w:name="_Toc404781572"/>
      <w:r w:rsidRPr="00BA0601">
        <w:rPr>
          <w:rFonts w:ascii="Arial" w:hAnsi="Arial" w:cs="Arial"/>
          <w:i/>
          <w:iCs/>
          <w:sz w:val="22"/>
          <w:szCs w:val="22"/>
        </w:rPr>
        <w:t xml:space="preserve">This section will identify the </w:t>
      </w:r>
      <w:r>
        <w:rPr>
          <w:rFonts w:ascii="Arial" w:hAnsi="Arial" w:cs="Arial"/>
          <w:i/>
          <w:iCs/>
          <w:sz w:val="22"/>
          <w:szCs w:val="22"/>
        </w:rPr>
        <w:t>sequencing plan</w:t>
      </w:r>
      <w:r w:rsidR="00A165DE">
        <w:rPr>
          <w:rFonts w:ascii="Arial" w:hAnsi="Arial" w:cs="Arial"/>
          <w:i/>
          <w:iCs/>
          <w:sz w:val="22"/>
          <w:szCs w:val="22"/>
        </w:rPr>
        <w:t>,</w:t>
      </w:r>
      <w:r w:rsidRPr="00BA0601">
        <w:rPr>
          <w:rFonts w:ascii="Arial" w:hAnsi="Arial" w:cs="Arial"/>
          <w:i/>
          <w:iCs/>
          <w:sz w:val="22"/>
          <w:szCs w:val="22"/>
        </w:rPr>
        <w:t xml:space="preserve"> which establishes a logical implementation order for the solutions identified for maturing the PRME</w:t>
      </w:r>
      <w:r w:rsidR="00F07B9C">
        <w:rPr>
          <w:rFonts w:ascii="Arial" w:hAnsi="Arial" w:cs="Arial"/>
          <w:i/>
          <w:iCs/>
          <w:sz w:val="22"/>
          <w:szCs w:val="22"/>
        </w:rPr>
        <w:t xml:space="preserve"> in this targeted approach</w:t>
      </w:r>
      <w:r w:rsidRPr="00BA0601">
        <w:rPr>
          <w:rFonts w:ascii="Arial" w:hAnsi="Arial" w:cs="Arial"/>
          <w:i/>
          <w:iCs/>
          <w:sz w:val="22"/>
          <w:szCs w:val="22"/>
        </w:rPr>
        <w:t>.</w:t>
      </w:r>
    </w:p>
    <w:p w14:paraId="5BC4755F" w14:textId="46A7E556" w:rsidR="007A65E7" w:rsidRPr="009A04CF" w:rsidRDefault="00F7613E" w:rsidP="007A65E7">
      <w:pPr>
        <w:pStyle w:val="Heading2"/>
      </w:pPr>
      <w:bookmarkStart w:id="122" w:name="_Toc56607775"/>
      <w:bookmarkStart w:id="123" w:name="_Toc61418937"/>
      <w:bookmarkStart w:id="124" w:name="_Toc82907212"/>
      <w:bookmarkStart w:id="125" w:name="_Toc102136640"/>
      <w:bookmarkEnd w:id="121"/>
      <w:r>
        <w:t>5</w:t>
      </w:r>
      <w:r w:rsidR="007A65E7" w:rsidRPr="009A04CF">
        <w:t>.3 Sequencing Timeline</w:t>
      </w:r>
      <w:bookmarkEnd w:id="122"/>
      <w:bookmarkEnd w:id="123"/>
      <w:bookmarkEnd w:id="124"/>
      <w:bookmarkEnd w:id="125"/>
    </w:p>
    <w:p w14:paraId="467C19E0" w14:textId="77777777" w:rsidR="009E0B24" w:rsidRPr="00BA0601" w:rsidRDefault="009E0B24" w:rsidP="009E0B24">
      <w:pPr>
        <w:pStyle w:val="ReportText"/>
        <w:spacing w:after="160" w:line="276" w:lineRule="auto"/>
        <w:rPr>
          <w:rFonts w:ascii="Arial" w:hAnsi="Arial" w:cs="Arial"/>
          <w:i/>
          <w:iCs/>
          <w:sz w:val="22"/>
          <w:szCs w:val="22"/>
        </w:rPr>
      </w:pPr>
      <w:r w:rsidRPr="00BA0601">
        <w:rPr>
          <w:rFonts w:ascii="Arial" w:hAnsi="Arial" w:cs="Arial"/>
          <w:i/>
          <w:iCs/>
          <w:sz w:val="22"/>
          <w:szCs w:val="22"/>
        </w:rPr>
        <w:t xml:space="preserve">This section will </w:t>
      </w:r>
      <w:r>
        <w:rPr>
          <w:rFonts w:ascii="Arial" w:hAnsi="Arial" w:cs="Arial"/>
          <w:i/>
          <w:iCs/>
          <w:sz w:val="22"/>
          <w:szCs w:val="22"/>
        </w:rPr>
        <w:t>include a</w:t>
      </w:r>
      <w:r w:rsidRPr="00BA0601">
        <w:rPr>
          <w:rFonts w:ascii="Arial" w:hAnsi="Arial" w:cs="Arial"/>
          <w:i/>
          <w:iCs/>
          <w:sz w:val="22"/>
          <w:szCs w:val="22"/>
        </w:rPr>
        <w:t xml:space="preserve"> timeline </w:t>
      </w:r>
      <w:r>
        <w:rPr>
          <w:rFonts w:ascii="Arial" w:hAnsi="Arial" w:cs="Arial"/>
          <w:i/>
          <w:iCs/>
          <w:sz w:val="22"/>
          <w:szCs w:val="22"/>
        </w:rPr>
        <w:t>of sequencing plan</w:t>
      </w:r>
      <w:r w:rsidRPr="00BA0601">
        <w:rPr>
          <w:rFonts w:ascii="Arial" w:hAnsi="Arial" w:cs="Arial"/>
          <w:i/>
          <w:iCs/>
          <w:sz w:val="22"/>
          <w:szCs w:val="22"/>
        </w:rPr>
        <w:t xml:space="preserve"> projects with scheduled launch or completion during the next five years in order to implement the MITA strategy.</w:t>
      </w:r>
    </w:p>
    <w:p w14:paraId="206A07AC" w14:textId="2859AE95" w:rsidR="001D29A2" w:rsidRDefault="001D29A2" w:rsidP="001D29A2">
      <w:pPr>
        <w:pStyle w:val="ReportText"/>
        <w:spacing w:after="20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351BF4EC" w14:textId="73A63575" w:rsidR="007A65E7" w:rsidRPr="007A5C17" w:rsidRDefault="00F7613E" w:rsidP="007A65E7">
      <w:pPr>
        <w:pStyle w:val="Heading1"/>
      </w:pPr>
      <w:bookmarkStart w:id="126" w:name="_Toc56607776"/>
      <w:bookmarkStart w:id="127" w:name="_Toc61418938"/>
      <w:bookmarkStart w:id="128" w:name="_Toc82907213"/>
      <w:bookmarkStart w:id="129" w:name="_Toc102136641"/>
      <w:r>
        <w:lastRenderedPageBreak/>
        <w:t>6</w:t>
      </w:r>
      <w:r w:rsidR="007A65E7" w:rsidRPr="007A5C17">
        <w:t>.0 Conclusion</w:t>
      </w:r>
      <w:bookmarkEnd w:id="126"/>
      <w:bookmarkEnd w:id="127"/>
      <w:bookmarkEnd w:id="128"/>
      <w:bookmarkEnd w:id="129"/>
    </w:p>
    <w:p w14:paraId="68F87272" w14:textId="6AFC8E8F" w:rsidR="009E0B24" w:rsidRPr="00EF0FBB" w:rsidRDefault="009E0B24" w:rsidP="009E0B24">
      <w:pPr>
        <w:pStyle w:val="BodyText2"/>
        <w:spacing w:after="160" w:line="276" w:lineRule="auto"/>
        <w:rPr>
          <w:i/>
        </w:rPr>
      </w:pPr>
      <w:bookmarkStart w:id="130" w:name="_Toc392506451"/>
      <w:bookmarkStart w:id="131" w:name="_Toc392506509"/>
      <w:bookmarkStart w:id="132" w:name="_Toc56607777"/>
      <w:bookmarkStart w:id="133" w:name="_Toc61418939"/>
      <w:bookmarkStart w:id="134" w:name="_Toc82907214"/>
      <w:bookmarkEnd w:id="130"/>
      <w:bookmarkEnd w:id="131"/>
      <w:r w:rsidRPr="00EF0FBB">
        <w:rPr>
          <w:i/>
        </w:rPr>
        <w:t xml:space="preserve">This section will describe ongoing MITA efforts within </w:t>
      </w:r>
      <w:bookmarkStart w:id="135" w:name="_Toc468279602"/>
      <w:bookmarkStart w:id="136" w:name="_Toc468364046"/>
      <w:bookmarkStart w:id="137" w:name="_Toc468279603"/>
      <w:bookmarkStart w:id="138" w:name="_Toc468364047"/>
      <w:bookmarkStart w:id="139" w:name="_Toc468279604"/>
      <w:bookmarkStart w:id="140" w:name="_Toc468364048"/>
      <w:bookmarkStart w:id="141" w:name="_Toc468279605"/>
      <w:bookmarkStart w:id="142" w:name="_Toc468364049"/>
      <w:bookmarkStart w:id="143" w:name="_Toc468279606"/>
      <w:bookmarkStart w:id="144" w:name="_Toc468364050"/>
      <w:bookmarkStart w:id="145" w:name="_Toc468279607"/>
      <w:bookmarkStart w:id="146" w:name="_Toc468364051"/>
      <w:bookmarkStart w:id="147" w:name="_Toc468279608"/>
      <w:bookmarkStart w:id="148" w:name="_Toc468364052"/>
      <w:bookmarkStart w:id="149" w:name="_Toc468279609"/>
      <w:bookmarkStart w:id="150" w:name="_Toc468364053"/>
      <w:bookmarkStart w:id="151" w:name="_Toc468279610"/>
      <w:bookmarkStart w:id="152" w:name="_Toc468364054"/>
      <w:bookmarkStart w:id="153" w:name="_Toc468279611"/>
      <w:bookmarkStart w:id="154" w:name="_Toc468364055"/>
      <w:bookmarkStart w:id="155" w:name="_Toc468279612"/>
      <w:bookmarkStart w:id="156" w:name="_Toc468364056"/>
      <w:bookmarkStart w:id="157" w:name="_Toc468279613"/>
      <w:bookmarkStart w:id="158" w:name="_Toc468364057"/>
      <w:bookmarkStart w:id="159" w:name="_Toc468279614"/>
      <w:bookmarkStart w:id="160" w:name="_Toc468364058"/>
      <w:bookmarkStart w:id="161" w:name="_Toc468279615"/>
      <w:bookmarkStart w:id="162" w:name="_Toc468364059"/>
      <w:bookmarkStart w:id="163" w:name="_Toc468279616"/>
      <w:bookmarkStart w:id="164" w:name="_Toc468364060"/>
      <w:bookmarkStart w:id="165" w:name="_Toc468279617"/>
      <w:bookmarkStart w:id="166" w:name="_Toc468364061"/>
      <w:bookmarkStart w:id="167" w:name="_Toc468279618"/>
      <w:bookmarkStart w:id="168" w:name="_Toc468364062"/>
      <w:bookmarkStart w:id="169" w:name="_Toc468279619"/>
      <w:bookmarkStart w:id="170" w:name="_Toc468364063"/>
      <w:bookmarkStart w:id="171" w:name="_Toc468279620"/>
      <w:bookmarkStart w:id="172" w:name="_Toc468364064"/>
      <w:bookmarkStart w:id="173" w:name="_Toc468279621"/>
      <w:bookmarkStart w:id="174" w:name="_Toc468364065"/>
      <w:bookmarkStart w:id="175" w:name="_Toc468279622"/>
      <w:bookmarkStart w:id="176" w:name="_Toc468364066"/>
      <w:bookmarkStart w:id="177" w:name="_Toc468279623"/>
      <w:bookmarkStart w:id="178" w:name="_Toc468364067"/>
      <w:bookmarkStart w:id="179" w:name="_Toc468279624"/>
      <w:bookmarkStart w:id="180" w:name="_Toc468364068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r w:rsidRPr="00EF0FBB">
        <w:rPr>
          <w:i/>
        </w:rPr>
        <w:t>the PRME and how those efforts will be used by PRMP to achieve its vision through technology and business improvement projects.</w:t>
      </w:r>
    </w:p>
    <w:p w14:paraId="79C57EF8" w14:textId="2F61F7C3" w:rsidR="001D29A2" w:rsidRDefault="001D29A2">
      <w:pPr>
        <w:spacing w:before="160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br w:type="page"/>
      </w:r>
    </w:p>
    <w:p w14:paraId="087F81D8" w14:textId="266EE0F2" w:rsidR="007A65E7" w:rsidRPr="007A5C17" w:rsidRDefault="00F7613E" w:rsidP="007A65E7">
      <w:pPr>
        <w:pStyle w:val="Heading1"/>
      </w:pPr>
      <w:bookmarkStart w:id="181" w:name="_Toc102136642"/>
      <w:r>
        <w:lastRenderedPageBreak/>
        <w:t>7</w:t>
      </w:r>
      <w:r w:rsidR="007A65E7" w:rsidRPr="007A5C17">
        <w:t>.0 Next Steps</w:t>
      </w:r>
      <w:bookmarkEnd w:id="132"/>
      <w:bookmarkEnd w:id="133"/>
      <w:bookmarkEnd w:id="134"/>
      <w:bookmarkEnd w:id="181"/>
    </w:p>
    <w:p w14:paraId="707FF778" w14:textId="1621659F" w:rsidR="00627EA2" w:rsidRDefault="009E0B24" w:rsidP="009E0B24">
      <w:pPr>
        <w:rPr>
          <w:rFonts w:cs="Arial"/>
          <w:i/>
          <w:iCs/>
          <w:color w:val="000000"/>
        </w:rPr>
      </w:pPr>
      <w:bookmarkStart w:id="182" w:name="_Toc56607778"/>
      <w:bookmarkStart w:id="183" w:name="_Toc61418940"/>
      <w:bookmarkStart w:id="184" w:name="_Toc82907215"/>
      <w:r w:rsidRPr="00BA0601">
        <w:rPr>
          <w:rFonts w:cs="Arial"/>
          <w:i/>
          <w:iCs/>
          <w:color w:val="000000"/>
        </w:rPr>
        <w:t xml:space="preserve">This section will describe the anticipated next steps </w:t>
      </w:r>
      <w:r>
        <w:rPr>
          <w:rFonts w:cs="Arial"/>
          <w:i/>
          <w:iCs/>
          <w:color w:val="000000"/>
        </w:rPr>
        <w:t>needed by the PRME</w:t>
      </w:r>
      <w:r w:rsidRPr="00BA0601">
        <w:rPr>
          <w:rFonts w:cs="Arial"/>
          <w:i/>
          <w:iCs/>
          <w:color w:val="000000"/>
        </w:rPr>
        <w:t xml:space="preserve"> to continue the analysis of th</w:t>
      </w:r>
      <w:r>
        <w:rPr>
          <w:rFonts w:cs="Arial"/>
          <w:i/>
          <w:iCs/>
          <w:color w:val="000000"/>
        </w:rPr>
        <w:t>e</w:t>
      </w:r>
      <w:r w:rsidRPr="00BA0601">
        <w:rPr>
          <w:rFonts w:cs="Arial"/>
          <w:i/>
          <w:iCs/>
          <w:color w:val="000000"/>
        </w:rPr>
        <w:t xml:space="preserve"> </w:t>
      </w:r>
      <w:r>
        <w:rPr>
          <w:rFonts w:cs="Arial"/>
          <w:i/>
          <w:iCs/>
          <w:color w:val="000000"/>
        </w:rPr>
        <w:t>MITA 3.0 SS-A Roadmap</w:t>
      </w:r>
      <w:r w:rsidRPr="00BA0601">
        <w:rPr>
          <w:rFonts w:cs="Arial"/>
          <w:i/>
          <w:iCs/>
          <w:color w:val="000000"/>
        </w:rPr>
        <w:t>.</w:t>
      </w:r>
    </w:p>
    <w:p w14:paraId="6608E2E5" w14:textId="77777777" w:rsidR="00627EA2" w:rsidRDefault="00627EA2">
      <w:pPr>
        <w:spacing w:before="160"/>
        <w:rPr>
          <w:rFonts w:cs="Arial"/>
          <w:i/>
          <w:iCs/>
          <w:color w:val="000000"/>
        </w:rPr>
      </w:pPr>
      <w:r>
        <w:rPr>
          <w:rFonts w:cs="Arial"/>
          <w:i/>
          <w:iCs/>
          <w:color w:val="000000"/>
        </w:rPr>
        <w:br w:type="page"/>
      </w:r>
    </w:p>
    <w:p w14:paraId="299246FE" w14:textId="27A440FE" w:rsidR="007A65E7" w:rsidRDefault="007A65E7" w:rsidP="007A65E7">
      <w:pPr>
        <w:pStyle w:val="Heading1"/>
      </w:pPr>
      <w:bookmarkStart w:id="185" w:name="_Toc102136643"/>
      <w:r w:rsidRPr="007A5C17">
        <w:lastRenderedPageBreak/>
        <w:t>Appendix A: Meaning and Usage of Terms</w:t>
      </w:r>
      <w:bookmarkEnd w:id="182"/>
      <w:bookmarkEnd w:id="183"/>
      <w:bookmarkEnd w:id="184"/>
      <w:bookmarkEnd w:id="185"/>
    </w:p>
    <w:p w14:paraId="0E6AA24B" w14:textId="3FE60896" w:rsidR="008F1A4F" w:rsidRDefault="008F1A4F" w:rsidP="008F1A4F">
      <w:pPr>
        <w:rPr>
          <w:rFonts w:cs="Arial"/>
          <w:i/>
        </w:rPr>
      </w:pPr>
      <w:r w:rsidRPr="00BD4F48">
        <w:rPr>
          <w:rFonts w:cs="Arial"/>
          <w:i/>
        </w:rPr>
        <w:t>This section will include a list</w:t>
      </w:r>
      <w:r>
        <w:rPr>
          <w:rFonts w:cs="Arial"/>
          <w:i/>
        </w:rPr>
        <w:t xml:space="preserve"> of</w:t>
      </w:r>
      <w:r w:rsidRPr="00BD4F48">
        <w:rPr>
          <w:rFonts w:cs="Arial"/>
          <w:i/>
        </w:rPr>
        <w:t xml:space="preserve"> </w:t>
      </w:r>
      <w:r>
        <w:rPr>
          <w:rFonts w:cs="Arial"/>
          <w:i/>
        </w:rPr>
        <w:t xml:space="preserve">MITA Strategic Plan </w:t>
      </w:r>
      <w:r w:rsidR="00627EA2">
        <w:rPr>
          <w:rFonts w:cs="Arial"/>
          <w:i/>
        </w:rPr>
        <w:t>t</w:t>
      </w:r>
      <w:r>
        <w:rPr>
          <w:rFonts w:cs="Arial"/>
          <w:i/>
        </w:rPr>
        <w:t>erm definitions.</w:t>
      </w:r>
    </w:p>
    <w:p w14:paraId="114537ED" w14:textId="47948403" w:rsidR="007A65E7" w:rsidRDefault="007A65E7" w:rsidP="009A7CBA">
      <w:pPr>
        <w:tabs>
          <w:tab w:val="left" w:pos="3820"/>
        </w:tabs>
      </w:pPr>
    </w:p>
    <w:p w14:paraId="279939D0" w14:textId="3D88F221" w:rsidR="001D29A2" w:rsidRDefault="001D29A2" w:rsidP="009A7CBA">
      <w:pPr>
        <w:tabs>
          <w:tab w:val="left" w:pos="3820"/>
        </w:tabs>
      </w:pPr>
      <w:r>
        <w:br w:type="page"/>
      </w:r>
    </w:p>
    <w:p w14:paraId="282B25BE" w14:textId="0CE3BBF6" w:rsidR="007A65E7" w:rsidRDefault="007A65E7" w:rsidP="007A65E7">
      <w:pPr>
        <w:pStyle w:val="Heading1"/>
      </w:pPr>
      <w:bookmarkStart w:id="186" w:name="_Toc56607779"/>
      <w:bookmarkStart w:id="187" w:name="_Toc61418941"/>
      <w:bookmarkStart w:id="188" w:name="_Toc82907216"/>
      <w:bookmarkStart w:id="189" w:name="_Toc102136644"/>
      <w:r w:rsidRPr="007A5C17">
        <w:lastRenderedPageBreak/>
        <w:t>Appendix B: MITA Maturity Elements</w:t>
      </w:r>
      <w:bookmarkStart w:id="190" w:name="_Toc422180491"/>
      <w:bookmarkEnd w:id="186"/>
      <w:bookmarkEnd w:id="187"/>
      <w:bookmarkEnd w:id="188"/>
      <w:bookmarkEnd w:id="189"/>
    </w:p>
    <w:p w14:paraId="664D93DE" w14:textId="76E43955" w:rsidR="00627EA2" w:rsidRDefault="00BD4F48" w:rsidP="00BD4F48">
      <w:pPr>
        <w:rPr>
          <w:rFonts w:cs="Arial"/>
          <w:i/>
        </w:rPr>
      </w:pPr>
      <w:r w:rsidRPr="00BD4F48">
        <w:rPr>
          <w:rFonts w:cs="Arial"/>
          <w:i/>
        </w:rPr>
        <w:t xml:space="preserve">This section will include a list of </w:t>
      </w:r>
      <w:r w:rsidR="004E2224">
        <w:rPr>
          <w:rFonts w:cs="Arial"/>
          <w:i/>
        </w:rPr>
        <w:t>Maturity Model Matrix</w:t>
      </w:r>
      <w:r w:rsidRPr="00BD4F48">
        <w:rPr>
          <w:i/>
        </w:rPr>
        <w:t xml:space="preserve"> </w:t>
      </w:r>
      <w:r w:rsidR="004E2224">
        <w:rPr>
          <w:rFonts w:cs="Arial"/>
          <w:i/>
        </w:rPr>
        <w:t xml:space="preserve">elements with </w:t>
      </w:r>
      <w:r w:rsidR="00627EA2">
        <w:rPr>
          <w:rFonts w:cs="Arial"/>
          <w:i/>
        </w:rPr>
        <w:t xml:space="preserve">their </w:t>
      </w:r>
      <w:r w:rsidR="004E2224">
        <w:rPr>
          <w:rFonts w:cs="Arial"/>
          <w:i/>
        </w:rPr>
        <w:t>definitions.</w:t>
      </w:r>
    </w:p>
    <w:p w14:paraId="1E867BBD" w14:textId="77777777" w:rsidR="00627EA2" w:rsidRDefault="00627EA2">
      <w:pPr>
        <w:spacing w:before="160"/>
        <w:rPr>
          <w:rFonts w:cs="Arial"/>
          <w:i/>
        </w:rPr>
      </w:pPr>
      <w:r>
        <w:rPr>
          <w:rFonts w:cs="Arial"/>
          <w:i/>
        </w:rPr>
        <w:br w:type="page"/>
      </w:r>
    </w:p>
    <w:p w14:paraId="38172A5B" w14:textId="457E70D0" w:rsidR="007A65E7" w:rsidRPr="007A5C17" w:rsidRDefault="007A65E7" w:rsidP="007A65E7">
      <w:pPr>
        <w:pStyle w:val="Heading1"/>
      </w:pPr>
      <w:bookmarkStart w:id="191" w:name="_Toc350857283"/>
      <w:bookmarkStart w:id="192" w:name="_Toc396524952"/>
      <w:bookmarkStart w:id="193" w:name="_Toc56607846"/>
      <w:bookmarkStart w:id="194" w:name="_Toc61418942"/>
      <w:bookmarkStart w:id="195" w:name="_Toc82907217"/>
      <w:bookmarkStart w:id="196" w:name="_Toc102136645"/>
      <w:bookmarkStart w:id="197" w:name="_Toc424031185"/>
      <w:bookmarkStart w:id="198" w:name="_Toc57946706"/>
      <w:bookmarkEnd w:id="190"/>
      <w:r w:rsidRPr="007A5C17">
        <w:lastRenderedPageBreak/>
        <w:t xml:space="preserve">Appendix C: </w:t>
      </w:r>
      <w:bookmarkEnd w:id="191"/>
      <w:bookmarkEnd w:id="192"/>
      <w:r w:rsidRPr="007A5C17">
        <w:t>Terms and Acronyms</w:t>
      </w:r>
      <w:bookmarkEnd w:id="193"/>
      <w:bookmarkEnd w:id="194"/>
      <w:bookmarkEnd w:id="195"/>
      <w:bookmarkEnd w:id="196"/>
    </w:p>
    <w:p w14:paraId="6BC0BB60" w14:textId="72EF317B" w:rsidR="007A65E7" w:rsidRPr="00BD4F48" w:rsidRDefault="007A65E7" w:rsidP="007A65E7">
      <w:pPr>
        <w:rPr>
          <w:rFonts w:cs="Arial"/>
          <w:i/>
        </w:rPr>
      </w:pPr>
      <w:r w:rsidRPr="00BD4F48">
        <w:rPr>
          <w:rFonts w:cs="Arial"/>
          <w:i/>
        </w:rPr>
        <w:t xml:space="preserve">This section will include a list of common </w:t>
      </w:r>
      <w:r w:rsidRPr="00BD4F48">
        <w:rPr>
          <w:i/>
          <w:color w:val="000000"/>
        </w:rPr>
        <w:t>MITA 3.0 SS-A Roadmap</w:t>
      </w:r>
      <w:r w:rsidRPr="00BD4F48">
        <w:rPr>
          <w:i/>
        </w:rPr>
        <w:t xml:space="preserve"> </w:t>
      </w:r>
      <w:r w:rsidRPr="00BD4F48">
        <w:rPr>
          <w:rFonts w:cs="Arial"/>
          <w:i/>
        </w:rPr>
        <w:t>terms and acronyms.</w:t>
      </w:r>
    </w:p>
    <w:p w14:paraId="5BE1354E" w14:textId="7955A2A2" w:rsidR="007A65E7" w:rsidRPr="00525D6D" w:rsidRDefault="007A65E7" w:rsidP="007A65E7">
      <w:pPr>
        <w:jc w:val="center"/>
        <w:rPr>
          <w:rFonts w:cs="Arial"/>
          <w:b/>
          <w:sz w:val="20"/>
        </w:rPr>
      </w:pPr>
      <w:r w:rsidRPr="008761F5">
        <w:rPr>
          <w:rFonts w:cs="Arial"/>
          <w:b/>
          <w:sz w:val="20"/>
        </w:rPr>
        <w:t xml:space="preserve">Table </w:t>
      </w:r>
      <w:r w:rsidR="00CD0760" w:rsidRPr="00FA0DF8">
        <w:rPr>
          <w:rFonts w:cs="Arial"/>
          <w:b/>
          <w:sz w:val="20"/>
        </w:rPr>
        <w:t>10</w:t>
      </w:r>
      <w:r w:rsidRPr="008761F5">
        <w:rPr>
          <w:rFonts w:cs="Arial"/>
          <w:b/>
          <w:sz w:val="20"/>
        </w:rPr>
        <w:t>:</w:t>
      </w:r>
      <w:r w:rsidRPr="000A6874">
        <w:rPr>
          <w:rFonts w:cs="Arial"/>
          <w:b/>
          <w:sz w:val="20"/>
        </w:rPr>
        <w:t xml:space="preserve"> Terms</w:t>
      </w:r>
      <w:r w:rsidRPr="00525D6D">
        <w:rPr>
          <w:rFonts w:cs="Arial"/>
          <w:b/>
          <w:sz w:val="20"/>
        </w:rPr>
        <w:t xml:space="preserve"> and Acronyms</w:t>
      </w:r>
    </w:p>
    <w:tbl>
      <w:tblPr>
        <w:tblStyle w:val="TableGrid"/>
        <w:tblW w:w="9265" w:type="dxa"/>
        <w:tblLook w:val="04A0" w:firstRow="1" w:lastRow="0" w:firstColumn="1" w:lastColumn="0" w:noHBand="0" w:noVBand="1"/>
      </w:tblPr>
      <w:tblGrid>
        <w:gridCol w:w="2155"/>
        <w:gridCol w:w="7110"/>
      </w:tblGrid>
      <w:tr w:rsidR="007A65E7" w:rsidRPr="009A2901" w14:paraId="3BFD9205" w14:textId="77777777" w:rsidTr="4B375CB6">
        <w:trPr>
          <w:tblHeader/>
        </w:trPr>
        <w:tc>
          <w:tcPr>
            <w:tcW w:w="2155" w:type="dxa"/>
            <w:shd w:val="clear" w:color="auto" w:fill="003A5D" w:themeFill="accent1"/>
            <w:vAlign w:val="bottom"/>
          </w:tcPr>
          <w:p w14:paraId="69C6CCAC" w14:textId="77777777" w:rsidR="007A65E7" w:rsidRPr="009A2901" w:rsidRDefault="007A65E7" w:rsidP="00785B47">
            <w:pPr>
              <w:spacing w:before="60"/>
              <w:jc w:val="center"/>
              <w:rPr>
                <w:rFonts w:cs="Arial"/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Term/Abbreviation</w:t>
            </w:r>
          </w:p>
        </w:tc>
        <w:tc>
          <w:tcPr>
            <w:tcW w:w="7110" w:type="dxa"/>
            <w:shd w:val="clear" w:color="auto" w:fill="003A5D" w:themeFill="accent1"/>
            <w:vAlign w:val="bottom"/>
          </w:tcPr>
          <w:p w14:paraId="0AA6CC70" w14:textId="77777777" w:rsidR="007A65E7" w:rsidRPr="009A2901" w:rsidRDefault="007A65E7" w:rsidP="00785B47">
            <w:pPr>
              <w:spacing w:before="60"/>
              <w:jc w:val="center"/>
              <w:rPr>
                <w:rFonts w:cs="Arial"/>
                <w:b/>
                <w:color w:val="FFFFFF" w:themeColor="background1"/>
              </w:rPr>
            </w:pPr>
            <w:r w:rsidRPr="00512B55">
              <w:rPr>
                <w:b/>
              </w:rPr>
              <w:t>Definition/Explanation</w:t>
            </w:r>
          </w:p>
        </w:tc>
      </w:tr>
      <w:tr w:rsidR="001A3031" w:rsidRPr="009A2901" w14:paraId="6C0129FF" w14:textId="77777777" w:rsidTr="4B375CB6">
        <w:tc>
          <w:tcPr>
            <w:tcW w:w="2155" w:type="dxa"/>
          </w:tcPr>
          <w:p w14:paraId="6C4E42F5" w14:textId="0735B974" w:rsidR="001A3031" w:rsidRDefault="001A3031" w:rsidP="00785B47">
            <w:pPr>
              <w:spacing w:before="60"/>
            </w:pPr>
            <w:r>
              <w:t>AU</w:t>
            </w:r>
          </w:p>
        </w:tc>
        <w:tc>
          <w:tcPr>
            <w:tcW w:w="7110" w:type="dxa"/>
          </w:tcPr>
          <w:p w14:paraId="116BB4BB" w14:textId="0B11C259" w:rsidR="001A3031" w:rsidRDefault="001A3031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Annual Update</w:t>
            </w:r>
          </w:p>
        </w:tc>
      </w:tr>
      <w:tr w:rsidR="007A65E7" w:rsidRPr="009A2901" w14:paraId="2C68578E" w14:textId="77777777" w:rsidTr="4B375CB6">
        <w:tc>
          <w:tcPr>
            <w:tcW w:w="2155" w:type="dxa"/>
          </w:tcPr>
          <w:p w14:paraId="0D5172BC" w14:textId="77777777" w:rsidR="007A65E7" w:rsidRDefault="007A65E7" w:rsidP="00785B47">
            <w:pPr>
              <w:spacing w:before="60"/>
            </w:pPr>
            <w:r>
              <w:t>BA</w:t>
            </w:r>
          </w:p>
        </w:tc>
        <w:tc>
          <w:tcPr>
            <w:tcW w:w="7110" w:type="dxa"/>
          </w:tcPr>
          <w:p w14:paraId="08AB3DA3" w14:textId="77777777" w:rsidR="007A65E7" w:rsidRDefault="007A65E7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Business Architecture</w:t>
            </w:r>
          </w:p>
        </w:tc>
      </w:tr>
      <w:tr w:rsidR="007A65E7" w:rsidRPr="009A2901" w14:paraId="18D1E992" w14:textId="77777777" w:rsidTr="4B375CB6">
        <w:tc>
          <w:tcPr>
            <w:tcW w:w="2155" w:type="dxa"/>
          </w:tcPr>
          <w:p w14:paraId="39F3A50C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 w:rsidRPr="00F22AD8">
              <w:t>BPM</w:t>
            </w:r>
          </w:p>
        </w:tc>
        <w:tc>
          <w:tcPr>
            <w:tcW w:w="7110" w:type="dxa"/>
          </w:tcPr>
          <w:p w14:paraId="530F9B9E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 w:rsidRPr="008761F5">
              <w:rPr>
                <w:rFonts w:cs="Arial"/>
              </w:rPr>
              <w:t>Business Process Model</w:t>
            </w:r>
          </w:p>
        </w:tc>
      </w:tr>
      <w:tr w:rsidR="007A65E7" w:rsidRPr="009A2901" w14:paraId="506E3EC6" w14:textId="77777777" w:rsidTr="4B375CB6">
        <w:tc>
          <w:tcPr>
            <w:tcW w:w="2155" w:type="dxa"/>
          </w:tcPr>
          <w:p w14:paraId="4A000BFB" w14:textId="77777777" w:rsidR="007A65E7" w:rsidRPr="00F22AD8" w:rsidRDefault="007A65E7" w:rsidP="00785B47">
            <w:pPr>
              <w:spacing w:before="60"/>
            </w:pPr>
            <w:r w:rsidRPr="00F22AD8">
              <w:t>CMS</w:t>
            </w:r>
          </w:p>
        </w:tc>
        <w:tc>
          <w:tcPr>
            <w:tcW w:w="7110" w:type="dxa"/>
          </w:tcPr>
          <w:p w14:paraId="7ED870D9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 w:rsidRPr="008761F5">
              <w:rPr>
                <w:rFonts w:cs="Arial"/>
              </w:rPr>
              <w:t xml:space="preserve">Centers for Medicare &amp; Medicaid Services </w:t>
            </w:r>
          </w:p>
        </w:tc>
      </w:tr>
      <w:tr w:rsidR="007A65E7" w:rsidRPr="009A2901" w14:paraId="49831FF0" w14:textId="77777777" w:rsidTr="4B375CB6">
        <w:tc>
          <w:tcPr>
            <w:tcW w:w="2155" w:type="dxa"/>
          </w:tcPr>
          <w:p w14:paraId="3F52DE29" w14:textId="77777777" w:rsidR="007A65E7" w:rsidRPr="00F22AD8" w:rsidRDefault="007A65E7" w:rsidP="00785B47">
            <w:pPr>
              <w:spacing w:before="60"/>
            </w:pPr>
            <w:r>
              <w:t>IA</w:t>
            </w:r>
          </w:p>
        </w:tc>
        <w:tc>
          <w:tcPr>
            <w:tcW w:w="7110" w:type="dxa"/>
          </w:tcPr>
          <w:p w14:paraId="69219CA4" w14:textId="77777777" w:rsidR="007A65E7" w:rsidRPr="00AA61E2" w:rsidRDefault="007A65E7" w:rsidP="00785B47">
            <w:pPr>
              <w:spacing w:before="60"/>
              <w:rPr>
                <w:rFonts w:cs="Arial"/>
              </w:rPr>
            </w:pPr>
            <w:r w:rsidRPr="00AA61E2">
              <w:rPr>
                <w:rFonts w:cs="Arial"/>
              </w:rPr>
              <w:t>Information Architecture</w:t>
            </w:r>
          </w:p>
        </w:tc>
      </w:tr>
      <w:tr w:rsidR="001A3031" w:rsidRPr="009A2901" w14:paraId="53848133" w14:textId="77777777" w:rsidTr="4B375CB6">
        <w:tc>
          <w:tcPr>
            <w:tcW w:w="2155" w:type="dxa"/>
          </w:tcPr>
          <w:p w14:paraId="7E37D29B" w14:textId="57968F81" w:rsidR="001A3031" w:rsidRDefault="001A3031" w:rsidP="00785B47">
            <w:pPr>
              <w:spacing w:before="60"/>
            </w:pPr>
            <w:r>
              <w:t>IMES</w:t>
            </w:r>
          </w:p>
        </w:tc>
        <w:tc>
          <w:tcPr>
            <w:tcW w:w="7110" w:type="dxa"/>
          </w:tcPr>
          <w:p w14:paraId="3E977587" w14:textId="699D368B" w:rsidR="001A3031" w:rsidRPr="00AA61E2" w:rsidRDefault="003A4111" w:rsidP="00785B47">
            <w:pPr>
              <w:spacing w:before="60"/>
              <w:rPr>
                <w:rFonts w:cs="Arial"/>
              </w:rPr>
            </w:pPr>
            <w:r w:rsidRPr="003A4111">
              <w:rPr>
                <w:rFonts w:cs="Arial"/>
              </w:rPr>
              <w:t xml:space="preserve">Program and Portfolio Management Planning and Implementation </w:t>
            </w:r>
          </w:p>
        </w:tc>
      </w:tr>
      <w:tr w:rsidR="007A65E7" w:rsidRPr="009A2901" w14:paraId="14C4C349" w14:textId="77777777" w:rsidTr="4B375CB6">
        <w:tc>
          <w:tcPr>
            <w:tcW w:w="2155" w:type="dxa"/>
          </w:tcPr>
          <w:p w14:paraId="315D0C7F" w14:textId="77777777" w:rsidR="007A65E7" w:rsidRPr="00F22AD8" w:rsidRDefault="007A65E7" w:rsidP="00785B47">
            <w:pPr>
              <w:spacing w:before="60"/>
            </w:pPr>
            <w:r>
              <w:t>MECL</w:t>
            </w:r>
          </w:p>
        </w:tc>
        <w:tc>
          <w:tcPr>
            <w:tcW w:w="7110" w:type="dxa"/>
          </w:tcPr>
          <w:p w14:paraId="59B52121" w14:textId="77777777" w:rsidR="007A65E7" w:rsidRPr="00AA61E2" w:rsidRDefault="007A65E7" w:rsidP="00785B47">
            <w:pPr>
              <w:spacing w:before="60"/>
              <w:rPr>
                <w:rFonts w:cs="Arial"/>
              </w:rPr>
            </w:pPr>
            <w:r w:rsidRPr="00AA61E2">
              <w:rPr>
                <w:rFonts w:cs="Arial"/>
              </w:rPr>
              <w:t>Medicaid Enterprise Certification Life Cycle</w:t>
            </w:r>
          </w:p>
        </w:tc>
      </w:tr>
      <w:tr w:rsidR="007A65E7" w:rsidRPr="009A2901" w14:paraId="7D9798BC" w14:textId="77777777" w:rsidTr="4B375CB6">
        <w:tc>
          <w:tcPr>
            <w:tcW w:w="2155" w:type="dxa"/>
          </w:tcPr>
          <w:p w14:paraId="5B848842" w14:textId="77777777" w:rsidR="007A65E7" w:rsidRPr="00F22AD8" w:rsidRDefault="007A65E7" w:rsidP="00785B47">
            <w:pPr>
              <w:spacing w:before="60"/>
            </w:pPr>
            <w:r w:rsidRPr="00F22AD8">
              <w:t>MITA</w:t>
            </w:r>
          </w:p>
        </w:tc>
        <w:tc>
          <w:tcPr>
            <w:tcW w:w="7110" w:type="dxa"/>
          </w:tcPr>
          <w:p w14:paraId="066C236C" w14:textId="77777777" w:rsidR="007A65E7" w:rsidRPr="00FF3F15" w:rsidRDefault="007A65E7" w:rsidP="00785B47">
            <w:pPr>
              <w:spacing w:before="60"/>
              <w:rPr>
                <w:rFonts w:cs="Arial"/>
              </w:rPr>
            </w:pPr>
            <w:r w:rsidRPr="00FF3F15">
              <w:rPr>
                <w:rFonts w:cs="Arial"/>
              </w:rPr>
              <w:t>Medicaid Information Technology Architecture</w:t>
            </w:r>
          </w:p>
        </w:tc>
      </w:tr>
      <w:tr w:rsidR="007A65E7" w:rsidRPr="009A2901" w14:paraId="485DCC98" w14:textId="77777777" w:rsidTr="4B375CB6">
        <w:tc>
          <w:tcPr>
            <w:tcW w:w="2155" w:type="dxa"/>
          </w:tcPr>
          <w:p w14:paraId="61CC8060" w14:textId="77777777" w:rsidR="007A65E7" w:rsidRDefault="007A65E7" w:rsidP="00785B47">
            <w:pPr>
              <w:spacing w:before="60"/>
            </w:pPr>
            <w:r>
              <w:t>MMM</w:t>
            </w:r>
          </w:p>
        </w:tc>
        <w:tc>
          <w:tcPr>
            <w:tcW w:w="7110" w:type="dxa"/>
          </w:tcPr>
          <w:p w14:paraId="7D65E060" w14:textId="77777777" w:rsidR="007A65E7" w:rsidRPr="00FF3F15" w:rsidRDefault="007A65E7" w:rsidP="00785B47">
            <w:pPr>
              <w:spacing w:before="60"/>
              <w:rPr>
                <w:rFonts w:cs="Arial"/>
              </w:rPr>
            </w:pPr>
            <w:r w:rsidRPr="00FF3F15">
              <w:rPr>
                <w:rFonts w:cs="Arial"/>
              </w:rPr>
              <w:t xml:space="preserve">MITA Maturity Model </w:t>
            </w:r>
          </w:p>
        </w:tc>
      </w:tr>
      <w:tr w:rsidR="007A65E7" w:rsidRPr="009A2901" w14:paraId="54F72EA0" w14:textId="77777777" w:rsidTr="4B375CB6">
        <w:tc>
          <w:tcPr>
            <w:tcW w:w="2155" w:type="dxa"/>
          </w:tcPr>
          <w:p w14:paraId="0B41164C" w14:textId="77777777" w:rsidR="007A65E7" w:rsidRDefault="007A65E7" w:rsidP="00785B47">
            <w:pPr>
              <w:spacing w:before="60"/>
            </w:pPr>
            <w:r>
              <w:t>OBC</w:t>
            </w:r>
          </w:p>
        </w:tc>
        <w:tc>
          <w:tcPr>
            <w:tcW w:w="7110" w:type="dxa"/>
          </w:tcPr>
          <w:p w14:paraId="5B011E60" w14:textId="77777777" w:rsidR="007A65E7" w:rsidRPr="00FF3F15" w:rsidRDefault="007A65E7" w:rsidP="00785B47">
            <w:pPr>
              <w:spacing w:before="60"/>
              <w:rPr>
                <w:color w:val="000000" w:themeColor="text1"/>
              </w:rPr>
            </w:pPr>
            <w:r w:rsidRPr="00FF3F15">
              <w:rPr>
                <w:rFonts w:cs="Arial"/>
              </w:rPr>
              <w:t>Outcomes-Based Certification</w:t>
            </w:r>
          </w:p>
        </w:tc>
      </w:tr>
      <w:tr w:rsidR="001A3031" w:rsidRPr="009A2901" w14:paraId="3694ED85" w14:textId="77777777" w:rsidTr="4B375CB6">
        <w:tc>
          <w:tcPr>
            <w:tcW w:w="2155" w:type="dxa"/>
          </w:tcPr>
          <w:p w14:paraId="39481544" w14:textId="11205C5F" w:rsidR="001A3031" w:rsidRDefault="001A3031" w:rsidP="00785B47">
            <w:pPr>
              <w:spacing w:before="60"/>
            </w:pPr>
            <w:r>
              <w:t>PRDoH</w:t>
            </w:r>
          </w:p>
        </w:tc>
        <w:tc>
          <w:tcPr>
            <w:tcW w:w="7110" w:type="dxa"/>
          </w:tcPr>
          <w:p w14:paraId="1D64942B" w14:textId="3CF2A0F1" w:rsidR="001A3031" w:rsidRDefault="003A4111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Puerto Rico Department of Health</w:t>
            </w:r>
          </w:p>
        </w:tc>
      </w:tr>
      <w:tr w:rsidR="007A65E7" w:rsidRPr="009A2901" w14:paraId="6A796A30" w14:textId="77777777" w:rsidTr="4B375CB6">
        <w:tc>
          <w:tcPr>
            <w:tcW w:w="2155" w:type="dxa"/>
          </w:tcPr>
          <w:p w14:paraId="24106E19" w14:textId="77777777" w:rsidR="007A65E7" w:rsidRDefault="007A65E7" w:rsidP="00785B47">
            <w:pPr>
              <w:spacing w:before="60"/>
            </w:pPr>
            <w:r>
              <w:t>PRME</w:t>
            </w:r>
          </w:p>
        </w:tc>
        <w:tc>
          <w:tcPr>
            <w:tcW w:w="7110" w:type="dxa"/>
          </w:tcPr>
          <w:p w14:paraId="255C8C27" w14:textId="77777777" w:rsidR="007A65E7" w:rsidRDefault="007A65E7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Puerto Rico Medicaid Enterprise</w:t>
            </w:r>
          </w:p>
        </w:tc>
      </w:tr>
      <w:tr w:rsidR="007A65E7" w:rsidRPr="009A2901" w14:paraId="5CA6D0B7" w14:textId="77777777" w:rsidTr="4B375CB6">
        <w:tc>
          <w:tcPr>
            <w:tcW w:w="2155" w:type="dxa"/>
          </w:tcPr>
          <w:p w14:paraId="4EEBB237" w14:textId="77777777" w:rsidR="007A65E7" w:rsidRPr="00F22AD8" w:rsidRDefault="007A65E7" w:rsidP="00785B47">
            <w:pPr>
              <w:spacing w:before="60"/>
            </w:pPr>
            <w:r w:rsidRPr="00F22AD8">
              <w:t>PRMP</w:t>
            </w:r>
          </w:p>
        </w:tc>
        <w:tc>
          <w:tcPr>
            <w:tcW w:w="7110" w:type="dxa"/>
          </w:tcPr>
          <w:p w14:paraId="4320CEB5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 w:rsidRPr="008761F5">
              <w:rPr>
                <w:rFonts w:cs="Arial"/>
              </w:rPr>
              <w:t>Puerto Rico Medicaid Program</w:t>
            </w:r>
          </w:p>
        </w:tc>
      </w:tr>
      <w:tr w:rsidR="007A65E7" w:rsidRPr="009A2901" w14:paraId="635EBC9C" w14:textId="77777777" w:rsidTr="4B375CB6">
        <w:tc>
          <w:tcPr>
            <w:tcW w:w="2155" w:type="dxa"/>
          </w:tcPr>
          <w:p w14:paraId="06A1E9F4" w14:textId="77777777" w:rsidR="007A65E7" w:rsidRPr="00F22AD8" w:rsidRDefault="007A65E7" w:rsidP="00785B47">
            <w:pPr>
              <w:spacing w:before="60"/>
            </w:pPr>
            <w:r w:rsidRPr="00F22AD8">
              <w:t>SS-A</w:t>
            </w:r>
          </w:p>
        </w:tc>
        <w:tc>
          <w:tcPr>
            <w:tcW w:w="7110" w:type="dxa"/>
          </w:tcPr>
          <w:p w14:paraId="0C98F795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 w:rsidRPr="008761F5">
              <w:rPr>
                <w:rFonts w:cs="Arial"/>
              </w:rPr>
              <w:t xml:space="preserve">State Self-Assessment </w:t>
            </w:r>
          </w:p>
        </w:tc>
      </w:tr>
      <w:tr w:rsidR="00980E53" w:rsidRPr="009A2901" w14:paraId="14D1F938" w14:textId="77777777" w:rsidTr="4B375CB6">
        <w:tc>
          <w:tcPr>
            <w:tcW w:w="2155" w:type="dxa"/>
          </w:tcPr>
          <w:p w14:paraId="4AC56F84" w14:textId="1BAB5AED" w:rsidR="00980E53" w:rsidRPr="00F22AD8" w:rsidRDefault="00980E53" w:rsidP="00785B47">
            <w:pPr>
              <w:spacing w:before="60"/>
            </w:pPr>
            <w:r>
              <w:t>SI</w:t>
            </w:r>
          </w:p>
        </w:tc>
        <w:tc>
          <w:tcPr>
            <w:tcW w:w="7110" w:type="dxa"/>
          </w:tcPr>
          <w:p w14:paraId="1353E702" w14:textId="265B514B" w:rsidR="00980E53" w:rsidRPr="008761F5" w:rsidRDefault="00980E53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Systems Integrator</w:t>
            </w:r>
          </w:p>
        </w:tc>
      </w:tr>
      <w:tr w:rsidR="007A65E7" w:rsidRPr="009A2901" w14:paraId="70F81067" w14:textId="77777777" w:rsidTr="4B375CB6">
        <w:tc>
          <w:tcPr>
            <w:tcW w:w="2155" w:type="dxa"/>
          </w:tcPr>
          <w:p w14:paraId="44769054" w14:textId="77777777" w:rsidR="007A65E7" w:rsidRPr="00F22AD8" w:rsidRDefault="007A65E7" w:rsidP="00785B47">
            <w:pPr>
              <w:spacing w:before="60"/>
            </w:pPr>
            <w:r>
              <w:t>SMA</w:t>
            </w:r>
          </w:p>
        </w:tc>
        <w:tc>
          <w:tcPr>
            <w:tcW w:w="7110" w:type="dxa"/>
          </w:tcPr>
          <w:p w14:paraId="138BB053" w14:textId="77777777" w:rsidR="007A65E7" w:rsidRPr="008761F5" w:rsidRDefault="007A65E7" w:rsidP="00785B47">
            <w:pPr>
              <w:spacing w:before="60"/>
              <w:rPr>
                <w:rFonts w:cs="Arial"/>
              </w:rPr>
            </w:pPr>
            <w:r>
              <w:rPr>
                <w:rFonts w:cs="Arial"/>
              </w:rPr>
              <w:t>State Medicaid Agency</w:t>
            </w:r>
          </w:p>
        </w:tc>
      </w:tr>
      <w:tr w:rsidR="001A3031" w:rsidRPr="009A2901" w14:paraId="619DC1D0" w14:textId="77777777" w:rsidTr="4B375CB6">
        <w:tc>
          <w:tcPr>
            <w:tcW w:w="2155" w:type="dxa"/>
          </w:tcPr>
          <w:p w14:paraId="64A9615C" w14:textId="447CB1AF" w:rsidR="001A3031" w:rsidRDefault="001A3031" w:rsidP="00785B47">
            <w:pPr>
              <w:spacing w:before="60"/>
            </w:pPr>
            <w:r>
              <w:t>SMHP</w:t>
            </w:r>
          </w:p>
        </w:tc>
        <w:tc>
          <w:tcPr>
            <w:tcW w:w="7110" w:type="dxa"/>
          </w:tcPr>
          <w:p w14:paraId="510901FA" w14:textId="647B1245" w:rsidR="001A3031" w:rsidRDefault="003A4111" w:rsidP="00785B47">
            <w:pPr>
              <w:spacing w:before="60"/>
              <w:rPr>
                <w:rFonts w:cs="Arial"/>
              </w:rPr>
            </w:pPr>
            <w:r w:rsidRPr="003A4111">
              <w:rPr>
                <w:rFonts w:cs="Arial"/>
              </w:rPr>
              <w:t>State Medicaid Health Information Technology Plan</w:t>
            </w:r>
          </w:p>
        </w:tc>
      </w:tr>
      <w:tr w:rsidR="007A65E7" w:rsidRPr="009A2901" w14:paraId="063FCCFA" w14:textId="77777777" w:rsidTr="4B375CB6">
        <w:tc>
          <w:tcPr>
            <w:tcW w:w="2155" w:type="dxa"/>
          </w:tcPr>
          <w:p w14:paraId="779A3EB8" w14:textId="77777777" w:rsidR="007A65E7" w:rsidRDefault="007A65E7" w:rsidP="00785B47">
            <w:pPr>
              <w:spacing w:before="60"/>
            </w:pPr>
            <w:r>
              <w:t>SWOT</w:t>
            </w:r>
          </w:p>
        </w:tc>
        <w:tc>
          <w:tcPr>
            <w:tcW w:w="7110" w:type="dxa"/>
          </w:tcPr>
          <w:p w14:paraId="73650A0F" w14:textId="77777777" w:rsidR="007A65E7" w:rsidRDefault="007A65E7" w:rsidP="00785B47">
            <w:pPr>
              <w:spacing w:before="60"/>
              <w:rPr>
                <w:rFonts w:cs="Arial"/>
              </w:rPr>
            </w:pPr>
            <w:r w:rsidRPr="003A1B00">
              <w:rPr>
                <w:rFonts w:cs="Arial"/>
                <w:color w:val="000000" w:themeColor="text1"/>
                <w:shd w:val="clear" w:color="auto" w:fill="FFFFFF"/>
              </w:rPr>
              <w:t>Strengths, Weaknesses, Opportunities, and Threats</w:t>
            </w:r>
          </w:p>
        </w:tc>
      </w:tr>
      <w:tr w:rsidR="007A65E7" w:rsidRPr="009A2901" w14:paraId="0E5C0DCB" w14:textId="77777777" w:rsidTr="4B375CB6">
        <w:tc>
          <w:tcPr>
            <w:tcW w:w="2155" w:type="dxa"/>
          </w:tcPr>
          <w:p w14:paraId="58A7391C" w14:textId="77777777" w:rsidR="007A65E7" w:rsidRDefault="007A65E7" w:rsidP="00785B47">
            <w:pPr>
              <w:spacing w:before="60"/>
            </w:pPr>
            <w:r>
              <w:t>TA</w:t>
            </w:r>
          </w:p>
        </w:tc>
        <w:tc>
          <w:tcPr>
            <w:tcW w:w="7110" w:type="dxa"/>
          </w:tcPr>
          <w:p w14:paraId="2246BA0B" w14:textId="77777777" w:rsidR="007A65E7" w:rsidRPr="003A1B00" w:rsidRDefault="007A65E7" w:rsidP="00785B47">
            <w:pPr>
              <w:spacing w:before="60"/>
              <w:rPr>
                <w:rFonts w:cs="Arial"/>
                <w:color w:val="000000" w:themeColor="text1"/>
                <w:shd w:val="clear" w:color="auto" w:fill="FFFFFF"/>
              </w:rPr>
            </w:pPr>
            <w:r>
              <w:rPr>
                <w:rFonts w:cs="Arial"/>
                <w:color w:val="000000" w:themeColor="text1"/>
                <w:shd w:val="clear" w:color="auto" w:fill="FFFFFF"/>
              </w:rPr>
              <w:t>Technical Architecture</w:t>
            </w:r>
          </w:p>
        </w:tc>
      </w:tr>
      <w:bookmarkEnd w:id="197"/>
      <w:bookmarkEnd w:id="198"/>
    </w:tbl>
    <w:p w14:paraId="7C89D765" w14:textId="77777777" w:rsidR="007A65E7" w:rsidRDefault="007A65E7" w:rsidP="007A65E7">
      <w:pPr>
        <w:spacing w:before="60" w:after="60"/>
        <w:rPr>
          <w:i/>
          <w:color w:val="000000" w:themeColor="text1"/>
        </w:rPr>
      </w:pPr>
    </w:p>
    <w:p w14:paraId="468D5C35" w14:textId="77777777" w:rsidR="007A65E7" w:rsidRPr="009A7CBA" w:rsidRDefault="007A65E7" w:rsidP="009A7CBA">
      <w:pPr>
        <w:tabs>
          <w:tab w:val="left" w:pos="3820"/>
        </w:tabs>
      </w:pPr>
    </w:p>
    <w:sectPr w:rsidR="007A65E7" w:rsidRPr="009A7CBA" w:rsidSect="005A015E">
      <w:pgSz w:w="12240" w:h="15840"/>
      <w:pgMar w:top="1440" w:right="1440" w:bottom="1440" w:left="1440" w:header="432" w:footer="43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1D30B" w14:textId="77777777" w:rsidR="0092136C" w:rsidRDefault="0092136C" w:rsidP="00695F31">
      <w:r>
        <w:separator/>
      </w:r>
    </w:p>
    <w:p w14:paraId="200A2C02" w14:textId="77777777" w:rsidR="0092136C" w:rsidRDefault="0092136C"/>
  </w:endnote>
  <w:endnote w:type="continuationSeparator" w:id="0">
    <w:p w14:paraId="5D1D935A" w14:textId="77777777" w:rsidR="0092136C" w:rsidRDefault="0092136C" w:rsidP="00695F31">
      <w:r>
        <w:continuationSeparator/>
      </w:r>
    </w:p>
    <w:p w14:paraId="52AACBC5" w14:textId="77777777" w:rsidR="0092136C" w:rsidRDefault="009213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Ondo">
    <w:panose1 w:val="000002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F1999" w14:textId="77777777" w:rsidR="005B7DB9" w:rsidRDefault="005B7DB9"/>
  <w:p w14:paraId="4F65BA07" w14:textId="77777777" w:rsidR="005B7DB9" w:rsidRDefault="005B7DB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E7DDB" w14:textId="77777777" w:rsidR="005B7DB9" w:rsidRDefault="005B7DB9" w:rsidP="000E11E2">
    <w:pPr>
      <w:tabs>
        <w:tab w:val="left" w:pos="2490"/>
      </w:tabs>
    </w:pPr>
  </w:p>
  <w:p w14:paraId="4A8F1CA4" w14:textId="77777777" w:rsidR="005B7DB9" w:rsidRDefault="005B7DB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3A951" w14:textId="77777777" w:rsidR="005B7DB9" w:rsidRPr="0097454D" w:rsidRDefault="005B7DB9" w:rsidP="0097454D">
    <w:pPr>
      <w:widowControl w:val="0"/>
      <w:autoSpaceDE w:val="0"/>
      <w:autoSpaceDN w:val="0"/>
      <w:spacing w:before="201" w:line="278" w:lineRule="auto"/>
      <w:jc w:val="center"/>
      <w:rPr>
        <w:rFonts w:eastAsia="Arial" w:cs="Arial"/>
        <w:sz w:val="18"/>
        <w:lang w:bidi="en-US"/>
      </w:rPr>
    </w:pPr>
    <w:r w:rsidRPr="0097454D">
      <w:rPr>
        <w:rFonts w:eastAsia="Arial" w:cs="Arial"/>
        <w:color w:val="58595B"/>
        <w:sz w:val="18"/>
        <w:lang w:bidi="en-US"/>
      </w:rPr>
      <w:t xml:space="preserve">Bangor, ME </w:t>
    </w:r>
    <w:r w:rsidRPr="0097454D">
      <w:rPr>
        <w:rFonts w:eastAsia="Arial" w:cs="Arial"/>
        <w:color w:val="B5111A"/>
        <w:sz w:val="18"/>
        <w:lang w:bidi="en-US"/>
      </w:rPr>
      <w:t xml:space="preserve">• </w:t>
    </w:r>
    <w:r w:rsidRPr="0097454D">
      <w:rPr>
        <w:rFonts w:eastAsia="Arial" w:cs="Arial"/>
        <w:color w:val="58595B"/>
        <w:sz w:val="18"/>
        <w:lang w:bidi="en-US"/>
      </w:rPr>
      <w:t xml:space="preserve">Portland, ME </w:t>
    </w:r>
    <w:r w:rsidRPr="0097454D">
      <w:rPr>
        <w:rFonts w:eastAsia="Arial" w:cs="Arial"/>
        <w:color w:val="B5111A"/>
        <w:sz w:val="18"/>
        <w:lang w:bidi="en-US"/>
      </w:rPr>
      <w:t xml:space="preserve">• </w:t>
    </w:r>
    <w:r w:rsidRPr="0097454D">
      <w:rPr>
        <w:rFonts w:eastAsia="Arial" w:cs="Arial"/>
        <w:color w:val="58595B"/>
        <w:sz w:val="18"/>
        <w:lang w:bidi="en-US"/>
      </w:rPr>
      <w:t xml:space="preserve">Manchester, NH </w:t>
    </w:r>
    <w:r w:rsidRPr="0097454D">
      <w:rPr>
        <w:rFonts w:eastAsia="Arial" w:cs="Arial"/>
        <w:color w:val="B5111A"/>
        <w:sz w:val="18"/>
        <w:lang w:bidi="en-US"/>
      </w:rPr>
      <w:t xml:space="preserve">• </w:t>
    </w:r>
    <w:r w:rsidRPr="0097454D">
      <w:rPr>
        <w:rFonts w:eastAsia="Arial" w:cs="Arial"/>
        <w:color w:val="58595B"/>
        <w:sz w:val="18"/>
        <w:lang w:bidi="en-US"/>
      </w:rPr>
      <w:t xml:space="preserve">Glastonbury, CT </w:t>
    </w:r>
    <w:r w:rsidRPr="0097454D">
      <w:rPr>
        <w:rFonts w:eastAsia="Arial" w:cs="Arial"/>
        <w:color w:val="B5111A"/>
        <w:sz w:val="18"/>
        <w:lang w:bidi="en-US"/>
      </w:rPr>
      <w:t xml:space="preserve">• </w:t>
    </w:r>
    <w:r w:rsidRPr="0097454D">
      <w:rPr>
        <w:rFonts w:eastAsia="Arial" w:cs="Arial"/>
        <w:color w:val="58595B"/>
        <w:sz w:val="18"/>
        <w:lang w:bidi="en-US"/>
      </w:rPr>
      <w:t xml:space="preserve">Charleston, WV </w:t>
    </w:r>
    <w:r w:rsidRPr="0097454D">
      <w:rPr>
        <w:rFonts w:eastAsia="Arial" w:cs="Arial"/>
        <w:color w:val="B5111A"/>
        <w:sz w:val="18"/>
        <w:lang w:bidi="en-US"/>
      </w:rPr>
      <w:t xml:space="preserve">• </w:t>
    </w:r>
    <w:r w:rsidRPr="0097454D">
      <w:rPr>
        <w:rFonts w:eastAsia="Arial" w:cs="Arial"/>
        <w:color w:val="58595B"/>
        <w:sz w:val="18"/>
        <w:lang w:bidi="en-US"/>
      </w:rPr>
      <w:t xml:space="preserve">Phoenix, AZ </w:t>
    </w:r>
    <w:r w:rsidRPr="0097454D">
      <w:rPr>
        <w:rFonts w:eastAsia="Arial" w:cs="Arial"/>
        <w:color w:val="58595B"/>
        <w:sz w:val="18"/>
        <w:lang w:bidi="en-US"/>
      </w:rPr>
      <w:br/>
    </w:r>
    <w:r w:rsidRPr="0097454D">
      <w:rPr>
        <w:rFonts w:eastAsia="Arial" w:cs="Arial"/>
        <w:color w:val="B5111A"/>
        <w:sz w:val="18"/>
        <w:lang w:bidi="en-US"/>
      </w:rPr>
      <w:t>berrydunn.com</w:t>
    </w:r>
  </w:p>
  <w:p w14:paraId="508356E0" w14:textId="77777777" w:rsidR="005B7DB9" w:rsidRDefault="005B7DB9" w:rsidP="009B630D"/>
  <w:p w14:paraId="59A8B008" w14:textId="77777777" w:rsidR="005B7DB9" w:rsidRDefault="005B7DB9" w:rsidP="0097454D">
    <w:pPr>
      <w:tabs>
        <w:tab w:val="left" w:pos="5424"/>
      </w:tabs>
    </w:pPr>
    <w:r>
      <w:tab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0A2A6" w:themeColor="text2" w:themeTint="99"/>
      </w:tblBorders>
      <w:tblCellMar>
        <w:top w:w="72" w:type="dxa"/>
        <w:left w:w="0" w:type="dxa"/>
        <w:bottom w:w="72" w:type="dxa"/>
        <w:right w:w="0" w:type="dxa"/>
      </w:tblCellMar>
      <w:tblLook w:val="04A0" w:firstRow="1" w:lastRow="0" w:firstColumn="1" w:lastColumn="0" w:noHBand="0" w:noVBand="1"/>
    </w:tblPr>
    <w:tblGrid>
      <w:gridCol w:w="8424"/>
      <w:gridCol w:w="936"/>
    </w:tblGrid>
    <w:tr w:rsidR="005B7DB9" w:rsidRPr="00BC29F6" w14:paraId="3845E5C2" w14:textId="77777777" w:rsidTr="00711F9D">
      <w:tc>
        <w:tcPr>
          <w:tcW w:w="4500" w:type="pct"/>
        </w:tcPr>
        <w:p w14:paraId="5A135FDD" w14:textId="5D4A337E" w:rsidR="005B7DB9" w:rsidRPr="00BC29F6" w:rsidRDefault="005B7DB9" w:rsidP="00E23376">
          <w:pPr>
            <w:pStyle w:val="Footer"/>
          </w:pPr>
          <w:r w:rsidRPr="00833A85">
            <w:t>202</w:t>
          </w:r>
          <w:r w:rsidR="00506A6F">
            <w:t>1</w:t>
          </w:r>
          <w:r w:rsidRPr="00833A85">
            <w:t xml:space="preserve"> MITA SS-A Roadmap</w:t>
          </w:r>
          <w:r w:rsidR="00E23376">
            <w:t xml:space="preserve"> Annual Update</w:t>
          </w:r>
          <w:r w:rsidR="00506A6F">
            <w:t xml:space="preserve"> DED</w:t>
          </w:r>
          <w:r w:rsidR="00E23376">
            <w:t xml:space="preserve">  </w:t>
          </w:r>
        </w:p>
      </w:tc>
      <w:tc>
        <w:tcPr>
          <w:tcW w:w="500" w:type="pct"/>
          <w:shd w:val="clear" w:color="auto" w:fill="auto"/>
        </w:tcPr>
        <w:p w14:paraId="34519174" w14:textId="3E934CD6" w:rsidR="005B7DB9" w:rsidRPr="00BC29F6" w:rsidRDefault="005B7DB9" w:rsidP="005F2E2C">
          <w:pPr>
            <w:pStyle w:val="Footerpagenumber"/>
            <w:rPr>
              <w:color w:val="003A5D" w:themeColor="accent1"/>
            </w:rPr>
          </w:pPr>
          <w:r w:rsidRPr="00BC29F6">
            <w:rPr>
              <w:color w:val="003A5D" w:themeColor="accent1"/>
            </w:rPr>
            <w:fldChar w:fldCharType="begin"/>
          </w:r>
          <w:r w:rsidRPr="00BC29F6">
            <w:rPr>
              <w:color w:val="003A5D" w:themeColor="accent1"/>
            </w:rPr>
            <w:instrText xml:space="preserve"> PAGE   \* MERGEFORMAT </w:instrText>
          </w:r>
          <w:r w:rsidRPr="00BC29F6">
            <w:rPr>
              <w:color w:val="003A5D" w:themeColor="accent1"/>
            </w:rPr>
            <w:fldChar w:fldCharType="separate"/>
          </w:r>
          <w:r w:rsidR="009D0690">
            <w:rPr>
              <w:noProof/>
              <w:color w:val="003A5D" w:themeColor="accent1"/>
            </w:rPr>
            <w:t>10</w:t>
          </w:r>
          <w:r w:rsidRPr="00BC29F6">
            <w:rPr>
              <w:color w:val="003A5D" w:themeColor="accent1"/>
            </w:rPr>
            <w:fldChar w:fldCharType="end"/>
          </w:r>
        </w:p>
      </w:tc>
    </w:tr>
  </w:tbl>
  <w:p w14:paraId="6C8C1C6A" w14:textId="77777777" w:rsidR="005B7DB9" w:rsidRPr="00011B97" w:rsidRDefault="005B7DB9" w:rsidP="00011B9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B88FF" w14:textId="77777777" w:rsidR="0092136C" w:rsidRDefault="0092136C" w:rsidP="00695F31">
      <w:r>
        <w:separator/>
      </w:r>
    </w:p>
    <w:p w14:paraId="31337867" w14:textId="77777777" w:rsidR="0092136C" w:rsidRDefault="0092136C"/>
  </w:footnote>
  <w:footnote w:type="continuationSeparator" w:id="0">
    <w:p w14:paraId="4DEFCCC6" w14:textId="77777777" w:rsidR="0092136C" w:rsidRDefault="0092136C" w:rsidP="00695F31">
      <w:r>
        <w:continuationSeparator/>
      </w:r>
    </w:p>
    <w:p w14:paraId="038F95C9" w14:textId="77777777" w:rsidR="0092136C" w:rsidRDefault="009213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9CD33" w14:textId="77777777" w:rsidR="005B7DB9" w:rsidRDefault="005B7DB9" w:rsidP="005F2E2C">
    <w:pPr>
      <w:pStyle w:val="Header"/>
    </w:pPr>
  </w:p>
  <w:p w14:paraId="69D1EC80" w14:textId="77777777" w:rsidR="005B7DB9" w:rsidRDefault="005B7DB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03188" w14:textId="77777777" w:rsidR="005B7DB9" w:rsidRDefault="005B7DB9" w:rsidP="005F2E2C">
    <w:pPr>
      <w:pStyle w:val="Header"/>
    </w:pPr>
    <w:r>
      <w:drawing>
        <wp:anchor distT="0" distB="0" distL="114300" distR="114300" simplePos="0" relativeHeight="251693056" behindDoc="1" locked="1" layoutInCell="1" allowOverlap="1" wp14:anchorId="3A06137E" wp14:editId="1626902F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772400" cy="1005840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C91309" w14:textId="77777777" w:rsidR="005B7DB9" w:rsidRDefault="005B7DB9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65EEF" w14:textId="77777777" w:rsidR="005B7DB9" w:rsidRPr="00B07A14" w:rsidRDefault="005B7DB9" w:rsidP="00BB741F">
    <w:pPr>
      <w:widowControl w:val="0"/>
      <w:autoSpaceDE w:val="0"/>
      <w:autoSpaceDN w:val="0"/>
      <w:spacing w:line="240" w:lineRule="auto"/>
      <w:ind w:left="720"/>
      <w:rPr>
        <w:rFonts w:ascii="Times New Roman" w:eastAsia="Arial" w:cs="Arial"/>
        <w:sz w:val="20"/>
        <w:lang w:bidi="en-US"/>
      </w:rPr>
    </w:pPr>
    <w:r w:rsidRPr="00B07A14">
      <w:rPr>
        <w:rFonts w:ascii="Times New Roman" w:eastAsia="Arial" w:cs="Arial"/>
        <w:noProof/>
        <w:spacing w:val="115"/>
        <w:sz w:val="20"/>
      </w:rPr>
      <w:drawing>
        <wp:anchor distT="0" distB="0" distL="114300" distR="114300" simplePos="0" relativeHeight="251691008" behindDoc="1" locked="0" layoutInCell="1" allowOverlap="1" wp14:anchorId="60761285" wp14:editId="2CB1620B">
          <wp:simplePos x="0" y="0"/>
          <wp:positionH relativeFrom="page">
            <wp:posOffset>431800</wp:posOffset>
          </wp:positionH>
          <wp:positionV relativeFrom="page">
            <wp:posOffset>488950</wp:posOffset>
          </wp:positionV>
          <wp:extent cx="1962150" cy="654050"/>
          <wp:effectExtent l="0" t="0" r="0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4781" cy="6549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07A14">
      <w:rPr>
        <w:rFonts w:ascii="Times New Roman" w:eastAsia="Arial" w:cs="Arial"/>
        <w:spacing w:val="115"/>
        <w:sz w:val="20"/>
        <w:lang w:bidi="en-US"/>
      </w:rPr>
      <w:t xml:space="preserve"> </w:t>
    </w:r>
  </w:p>
  <w:p w14:paraId="15C4C7F9" w14:textId="77777777" w:rsidR="005B7DB9" w:rsidRPr="00B07A14" w:rsidRDefault="005B7DB9" w:rsidP="00BB741F">
    <w:pPr>
      <w:widowControl w:val="0"/>
      <w:autoSpaceDE w:val="0"/>
      <w:autoSpaceDN w:val="0"/>
      <w:spacing w:line="240" w:lineRule="auto"/>
      <w:rPr>
        <w:rFonts w:ascii="Times New Roman" w:eastAsia="Arial" w:cs="Arial"/>
        <w:sz w:val="20"/>
        <w:lang w:bidi="en-US"/>
      </w:rPr>
    </w:pPr>
  </w:p>
  <w:p w14:paraId="39386A6F" w14:textId="77777777" w:rsidR="005B7DB9" w:rsidRPr="00B07A14" w:rsidRDefault="005B7DB9" w:rsidP="00BB741F">
    <w:pPr>
      <w:widowControl w:val="0"/>
      <w:autoSpaceDE w:val="0"/>
      <w:autoSpaceDN w:val="0"/>
      <w:spacing w:line="240" w:lineRule="auto"/>
      <w:rPr>
        <w:rFonts w:ascii="Times New Roman" w:eastAsia="Arial" w:cs="Arial"/>
        <w:sz w:val="20"/>
        <w:lang w:bidi="en-US"/>
      </w:rPr>
    </w:pPr>
  </w:p>
  <w:p w14:paraId="4457E909" w14:textId="77777777" w:rsidR="005B7DB9" w:rsidRPr="00B07A14" w:rsidRDefault="005B7DB9" w:rsidP="00BB741F">
    <w:pPr>
      <w:widowControl w:val="0"/>
      <w:autoSpaceDE w:val="0"/>
      <w:autoSpaceDN w:val="0"/>
      <w:spacing w:line="240" w:lineRule="auto"/>
      <w:rPr>
        <w:rFonts w:ascii="Times New Roman" w:eastAsia="Arial" w:cs="Arial"/>
        <w:sz w:val="20"/>
        <w:lang w:bidi="en-US"/>
      </w:rPr>
    </w:pPr>
  </w:p>
  <w:p w14:paraId="7B93C765" w14:textId="77777777" w:rsidR="005B7DB9" w:rsidRDefault="005B7DB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680"/>
      <w:gridCol w:w="4680"/>
    </w:tblGrid>
    <w:tr w:rsidR="005B7DB9" w14:paraId="74A8242D" w14:textId="77777777" w:rsidTr="00711F9D">
      <w:tc>
        <w:tcPr>
          <w:tcW w:w="4680" w:type="dxa"/>
          <w:vAlign w:val="bottom"/>
        </w:tcPr>
        <w:p w14:paraId="463FA81C" w14:textId="3CD09A0B" w:rsidR="005B7DB9" w:rsidRDefault="005B7DB9" w:rsidP="00161C93">
          <w:pPr>
            <w:pStyle w:val="NoSpacing"/>
          </w:pPr>
          <w:r>
            <w:rPr>
              <w:noProof/>
            </w:rPr>
            <w:drawing>
              <wp:inline distT="0" distB="0" distL="0" distR="0" wp14:anchorId="2C0AFECA" wp14:editId="3CDD471A">
                <wp:extent cx="1598260" cy="274701"/>
                <wp:effectExtent l="0" t="0" r="2540" b="5080"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8260" cy="2747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80" w:type="dxa"/>
          <w:vAlign w:val="bottom"/>
        </w:tcPr>
        <w:p w14:paraId="13210421" w14:textId="06BA83CB" w:rsidR="005B7DB9" w:rsidRPr="005F2E2C" w:rsidRDefault="005B7DB9" w:rsidP="005F2E2C">
          <w:pPr>
            <w:pStyle w:val="Header"/>
          </w:pPr>
          <w:r>
            <w:drawing>
              <wp:inline distT="0" distB="0" distL="0" distR="0" wp14:anchorId="7574974D" wp14:editId="49317512">
                <wp:extent cx="2045184" cy="504825"/>
                <wp:effectExtent l="0" t="0" r="0" b="0"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rmp logo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36544" cy="5273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180C968" w14:textId="77777777" w:rsidR="005B7DB9" w:rsidRPr="005A015E" w:rsidRDefault="005B7DB9" w:rsidP="005F2E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8316C"/>
    <w:multiLevelType w:val="hybridMultilevel"/>
    <w:tmpl w:val="FD24F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F509F"/>
    <w:multiLevelType w:val="hybridMultilevel"/>
    <w:tmpl w:val="77B03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944E3"/>
    <w:multiLevelType w:val="hybridMultilevel"/>
    <w:tmpl w:val="00925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62BAE"/>
    <w:multiLevelType w:val="hybridMultilevel"/>
    <w:tmpl w:val="D0F4C202"/>
    <w:lvl w:ilvl="0" w:tplc="0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4" w15:restartNumberingAfterBreak="0">
    <w:nsid w:val="0DF65AC6"/>
    <w:multiLevelType w:val="hybridMultilevel"/>
    <w:tmpl w:val="7B8065EA"/>
    <w:lvl w:ilvl="0" w:tplc="5B3C9CC0">
      <w:start w:val="1"/>
      <w:numFmt w:val="bullet"/>
      <w:pStyle w:val="ListBullet3"/>
      <w:lvlText w:val="•"/>
      <w:lvlJc w:val="left"/>
      <w:pPr>
        <w:ind w:left="1440" w:hanging="360"/>
      </w:pPr>
      <w:rPr>
        <w:rFonts w:ascii="Arial" w:hAnsi="Arial" w:hint="default"/>
        <w:color w:val="003A5D" w:themeColor="accent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4EF3F13"/>
    <w:multiLevelType w:val="hybridMultilevel"/>
    <w:tmpl w:val="1166F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03086"/>
    <w:multiLevelType w:val="hybridMultilevel"/>
    <w:tmpl w:val="8886F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C7C6F"/>
    <w:multiLevelType w:val="hybridMultilevel"/>
    <w:tmpl w:val="05BC6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106EF0"/>
    <w:multiLevelType w:val="hybridMultilevel"/>
    <w:tmpl w:val="719CDB7C"/>
    <w:lvl w:ilvl="0" w:tplc="404C1484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232D64"/>
    <w:multiLevelType w:val="hybridMultilevel"/>
    <w:tmpl w:val="0EC86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824908"/>
    <w:multiLevelType w:val="hybridMultilevel"/>
    <w:tmpl w:val="02887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FF64C3"/>
    <w:multiLevelType w:val="hybridMultilevel"/>
    <w:tmpl w:val="FD346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5C08D6"/>
    <w:multiLevelType w:val="multilevel"/>
    <w:tmpl w:val="2EE0A868"/>
    <w:styleLink w:val="Bullet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303C3C43"/>
    <w:multiLevelType w:val="hybridMultilevel"/>
    <w:tmpl w:val="42CC11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3D7621"/>
    <w:multiLevelType w:val="hybridMultilevel"/>
    <w:tmpl w:val="53D68EA4"/>
    <w:lvl w:ilvl="0" w:tplc="CBBCA81E">
      <w:start w:val="1"/>
      <w:numFmt w:val="bullet"/>
      <w:pStyle w:val="ListBullet"/>
      <w:lvlText w:val=""/>
      <w:lvlJc w:val="left"/>
      <w:pPr>
        <w:ind w:left="360" w:hanging="360"/>
      </w:pPr>
      <w:rPr>
        <w:rFonts w:ascii="Wingdings" w:hAnsi="Wingdings" w:hint="default"/>
        <w:color w:val="003A5D" w:themeColor="accent1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6773608"/>
    <w:multiLevelType w:val="hybridMultilevel"/>
    <w:tmpl w:val="0F7A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A06193"/>
    <w:multiLevelType w:val="hybridMultilevel"/>
    <w:tmpl w:val="3E4432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79105C"/>
    <w:multiLevelType w:val="hybridMultilevel"/>
    <w:tmpl w:val="A6769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364388"/>
    <w:multiLevelType w:val="hybridMultilevel"/>
    <w:tmpl w:val="F1446088"/>
    <w:lvl w:ilvl="0" w:tplc="B3068114">
      <w:start w:val="1"/>
      <w:numFmt w:val="bullet"/>
      <w:pStyle w:val="ListBullet2"/>
      <w:lvlText w:val="-"/>
      <w:lvlJc w:val="left"/>
      <w:pPr>
        <w:ind w:left="1080" w:hanging="360"/>
      </w:pPr>
      <w:rPr>
        <w:rFonts w:ascii="Courier New" w:hAnsi="Courier New" w:hint="default"/>
        <w:color w:val="636569" w:themeColor="text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59F2CE4"/>
    <w:multiLevelType w:val="hybridMultilevel"/>
    <w:tmpl w:val="B12C6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562A25"/>
    <w:multiLevelType w:val="hybridMultilevel"/>
    <w:tmpl w:val="2EA26B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D152B9"/>
    <w:multiLevelType w:val="hybridMultilevel"/>
    <w:tmpl w:val="A880B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6E718A"/>
    <w:multiLevelType w:val="hybridMultilevel"/>
    <w:tmpl w:val="39024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A2246A"/>
    <w:multiLevelType w:val="hybridMultilevel"/>
    <w:tmpl w:val="4720EF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A303FD"/>
    <w:multiLevelType w:val="hybridMultilevel"/>
    <w:tmpl w:val="604836C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 2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 2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7010627"/>
    <w:multiLevelType w:val="hybridMultilevel"/>
    <w:tmpl w:val="7AA45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330217"/>
    <w:multiLevelType w:val="hybridMultilevel"/>
    <w:tmpl w:val="199E0344"/>
    <w:lvl w:ilvl="0" w:tplc="E8F6E98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B2664D"/>
    <w:multiLevelType w:val="hybridMultilevel"/>
    <w:tmpl w:val="926E0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FD7A9F"/>
    <w:multiLevelType w:val="hybridMultilevel"/>
    <w:tmpl w:val="09C8A9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9775629"/>
    <w:multiLevelType w:val="hybridMultilevel"/>
    <w:tmpl w:val="734CB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1A0B03"/>
    <w:multiLevelType w:val="hybridMultilevel"/>
    <w:tmpl w:val="A86E26AA"/>
    <w:lvl w:ilvl="0" w:tplc="1098DDFC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45C469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F702E2"/>
    <w:multiLevelType w:val="hybridMultilevel"/>
    <w:tmpl w:val="8B20A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56171F"/>
    <w:multiLevelType w:val="hybridMultilevel"/>
    <w:tmpl w:val="8DC0A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4E04F4"/>
    <w:multiLevelType w:val="hybridMultilevel"/>
    <w:tmpl w:val="3AC4CF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18"/>
  </w:num>
  <w:num w:numId="4">
    <w:abstractNumId w:val="4"/>
  </w:num>
  <w:num w:numId="5">
    <w:abstractNumId w:val="10"/>
  </w:num>
  <w:num w:numId="6">
    <w:abstractNumId w:val="5"/>
  </w:num>
  <w:num w:numId="7">
    <w:abstractNumId w:val="28"/>
  </w:num>
  <w:num w:numId="8">
    <w:abstractNumId w:val="24"/>
  </w:num>
  <w:num w:numId="9">
    <w:abstractNumId w:val="3"/>
  </w:num>
  <w:num w:numId="10">
    <w:abstractNumId w:val="31"/>
  </w:num>
  <w:num w:numId="11">
    <w:abstractNumId w:val="21"/>
  </w:num>
  <w:num w:numId="12">
    <w:abstractNumId w:val="19"/>
  </w:num>
  <w:num w:numId="13">
    <w:abstractNumId w:val="22"/>
  </w:num>
  <w:num w:numId="14">
    <w:abstractNumId w:val="1"/>
  </w:num>
  <w:num w:numId="15">
    <w:abstractNumId w:val="16"/>
  </w:num>
  <w:num w:numId="16">
    <w:abstractNumId w:val="2"/>
  </w:num>
  <w:num w:numId="17">
    <w:abstractNumId w:val="6"/>
  </w:num>
  <w:num w:numId="18">
    <w:abstractNumId w:val="23"/>
  </w:num>
  <w:num w:numId="19">
    <w:abstractNumId w:val="29"/>
  </w:num>
  <w:num w:numId="20">
    <w:abstractNumId w:val="0"/>
  </w:num>
  <w:num w:numId="21">
    <w:abstractNumId w:val="13"/>
  </w:num>
  <w:num w:numId="22">
    <w:abstractNumId w:val="11"/>
  </w:num>
  <w:num w:numId="23">
    <w:abstractNumId w:val="9"/>
  </w:num>
  <w:num w:numId="24">
    <w:abstractNumId w:val="27"/>
  </w:num>
  <w:num w:numId="25">
    <w:abstractNumId w:val="15"/>
  </w:num>
  <w:num w:numId="26">
    <w:abstractNumId w:val="17"/>
  </w:num>
  <w:num w:numId="27">
    <w:abstractNumId w:val="30"/>
  </w:num>
  <w:num w:numId="28">
    <w:abstractNumId w:val="25"/>
  </w:num>
  <w:num w:numId="29">
    <w:abstractNumId w:val="7"/>
  </w:num>
  <w:num w:numId="30">
    <w:abstractNumId w:val="33"/>
  </w:num>
  <w:num w:numId="31">
    <w:abstractNumId w:val="20"/>
  </w:num>
  <w:num w:numId="32">
    <w:abstractNumId w:val="32"/>
  </w:num>
  <w:num w:numId="33">
    <w:abstractNumId w:val="8"/>
  </w:num>
  <w:num w:numId="34">
    <w:abstractNumId w:val="26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displayBackgroundShape/>
  <w:proofState w:spelling="clean" w:grammar="clean"/>
  <w:attachedTemplate r:id="rId1"/>
  <w:stylePaneSortMethod w:val="00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yMjKxNDMyNTSxMLdU0lEKTi0uzszPAykwrAUAZGySoywAAAA="/>
  </w:docVars>
  <w:rsids>
    <w:rsidRoot w:val="00063930"/>
    <w:rsid w:val="00001778"/>
    <w:rsid w:val="00002543"/>
    <w:rsid w:val="0001045C"/>
    <w:rsid w:val="00011B97"/>
    <w:rsid w:val="00020D2E"/>
    <w:rsid w:val="000219F6"/>
    <w:rsid w:val="00021FE5"/>
    <w:rsid w:val="00023E71"/>
    <w:rsid w:val="00030360"/>
    <w:rsid w:val="00033A69"/>
    <w:rsid w:val="0003620F"/>
    <w:rsid w:val="00036D43"/>
    <w:rsid w:val="00037254"/>
    <w:rsid w:val="00040458"/>
    <w:rsid w:val="00041A92"/>
    <w:rsid w:val="00041C44"/>
    <w:rsid w:val="00045508"/>
    <w:rsid w:val="000465F1"/>
    <w:rsid w:val="0004672D"/>
    <w:rsid w:val="0005151C"/>
    <w:rsid w:val="00054DE7"/>
    <w:rsid w:val="000567CA"/>
    <w:rsid w:val="00060215"/>
    <w:rsid w:val="00063930"/>
    <w:rsid w:val="00064B13"/>
    <w:rsid w:val="00065946"/>
    <w:rsid w:val="0007305A"/>
    <w:rsid w:val="00076F2C"/>
    <w:rsid w:val="00080812"/>
    <w:rsid w:val="00080AD9"/>
    <w:rsid w:val="00081BAD"/>
    <w:rsid w:val="000826C8"/>
    <w:rsid w:val="000872AE"/>
    <w:rsid w:val="00094411"/>
    <w:rsid w:val="00095B29"/>
    <w:rsid w:val="000969D8"/>
    <w:rsid w:val="00096BF2"/>
    <w:rsid w:val="000A266D"/>
    <w:rsid w:val="000B1B6B"/>
    <w:rsid w:val="000B22DB"/>
    <w:rsid w:val="000C2A5D"/>
    <w:rsid w:val="000C6A0D"/>
    <w:rsid w:val="000D2A02"/>
    <w:rsid w:val="000D3F2D"/>
    <w:rsid w:val="000D6CF0"/>
    <w:rsid w:val="000D73E5"/>
    <w:rsid w:val="000D7ACD"/>
    <w:rsid w:val="000D7EAF"/>
    <w:rsid w:val="000D7F25"/>
    <w:rsid w:val="000E11E2"/>
    <w:rsid w:val="000E32B0"/>
    <w:rsid w:val="000E4D7F"/>
    <w:rsid w:val="000E606A"/>
    <w:rsid w:val="000F1D52"/>
    <w:rsid w:val="000F290F"/>
    <w:rsid w:val="001008A8"/>
    <w:rsid w:val="00120B5C"/>
    <w:rsid w:val="00122F08"/>
    <w:rsid w:val="00135974"/>
    <w:rsid w:val="001373E7"/>
    <w:rsid w:val="00142149"/>
    <w:rsid w:val="00143025"/>
    <w:rsid w:val="00143317"/>
    <w:rsid w:val="001462A5"/>
    <w:rsid w:val="0014758B"/>
    <w:rsid w:val="0015104B"/>
    <w:rsid w:val="00151497"/>
    <w:rsid w:val="00157CE5"/>
    <w:rsid w:val="00161B0B"/>
    <w:rsid w:val="00161C93"/>
    <w:rsid w:val="00162675"/>
    <w:rsid w:val="00165DDF"/>
    <w:rsid w:val="00166C0A"/>
    <w:rsid w:val="001705F2"/>
    <w:rsid w:val="00177761"/>
    <w:rsid w:val="00192610"/>
    <w:rsid w:val="00195ECB"/>
    <w:rsid w:val="00197F7C"/>
    <w:rsid w:val="001A3031"/>
    <w:rsid w:val="001A69E2"/>
    <w:rsid w:val="001B0EC0"/>
    <w:rsid w:val="001B180C"/>
    <w:rsid w:val="001B4FC3"/>
    <w:rsid w:val="001B5CFA"/>
    <w:rsid w:val="001C4800"/>
    <w:rsid w:val="001C5B84"/>
    <w:rsid w:val="001D29A2"/>
    <w:rsid w:val="001D47C7"/>
    <w:rsid w:val="001D696D"/>
    <w:rsid w:val="001D7A77"/>
    <w:rsid w:val="001E0508"/>
    <w:rsid w:val="001E2AB0"/>
    <w:rsid w:val="001E35A9"/>
    <w:rsid w:val="001F1EEA"/>
    <w:rsid w:val="001F6FE7"/>
    <w:rsid w:val="00200BA3"/>
    <w:rsid w:val="00202C95"/>
    <w:rsid w:val="00202E39"/>
    <w:rsid w:val="00203046"/>
    <w:rsid w:val="002031D1"/>
    <w:rsid w:val="00213542"/>
    <w:rsid w:val="00222487"/>
    <w:rsid w:val="0022540F"/>
    <w:rsid w:val="002273D7"/>
    <w:rsid w:val="00227E64"/>
    <w:rsid w:val="00233CEB"/>
    <w:rsid w:val="002361CC"/>
    <w:rsid w:val="002365D6"/>
    <w:rsid w:val="0024603F"/>
    <w:rsid w:val="00251618"/>
    <w:rsid w:val="00251EA2"/>
    <w:rsid w:val="002549D2"/>
    <w:rsid w:val="0025564E"/>
    <w:rsid w:val="00255815"/>
    <w:rsid w:val="002702C1"/>
    <w:rsid w:val="00272E0E"/>
    <w:rsid w:val="00274B85"/>
    <w:rsid w:val="00275F84"/>
    <w:rsid w:val="00282347"/>
    <w:rsid w:val="002826D4"/>
    <w:rsid w:val="002839B2"/>
    <w:rsid w:val="002846AC"/>
    <w:rsid w:val="0029706F"/>
    <w:rsid w:val="002A0FFC"/>
    <w:rsid w:val="002A288D"/>
    <w:rsid w:val="002A2B50"/>
    <w:rsid w:val="002C2A65"/>
    <w:rsid w:val="002E3AEC"/>
    <w:rsid w:val="002E424C"/>
    <w:rsid w:val="002F1F15"/>
    <w:rsid w:val="002F7715"/>
    <w:rsid w:val="00301D18"/>
    <w:rsid w:val="003107FF"/>
    <w:rsid w:val="00310DCC"/>
    <w:rsid w:val="003115C3"/>
    <w:rsid w:val="00313DE4"/>
    <w:rsid w:val="00316C13"/>
    <w:rsid w:val="00317B77"/>
    <w:rsid w:val="003219A0"/>
    <w:rsid w:val="003405EF"/>
    <w:rsid w:val="00341417"/>
    <w:rsid w:val="00347594"/>
    <w:rsid w:val="00350F32"/>
    <w:rsid w:val="0035775D"/>
    <w:rsid w:val="00366AC0"/>
    <w:rsid w:val="00367231"/>
    <w:rsid w:val="0036798D"/>
    <w:rsid w:val="0037521A"/>
    <w:rsid w:val="00375360"/>
    <w:rsid w:val="003806F1"/>
    <w:rsid w:val="00381D77"/>
    <w:rsid w:val="003827A0"/>
    <w:rsid w:val="00385CF5"/>
    <w:rsid w:val="00392A9E"/>
    <w:rsid w:val="00396757"/>
    <w:rsid w:val="003A4111"/>
    <w:rsid w:val="003A682D"/>
    <w:rsid w:val="003D6BC2"/>
    <w:rsid w:val="003D7BBB"/>
    <w:rsid w:val="003E5554"/>
    <w:rsid w:val="003E6241"/>
    <w:rsid w:val="003F7AF0"/>
    <w:rsid w:val="00402EC2"/>
    <w:rsid w:val="004038A4"/>
    <w:rsid w:val="00403A8A"/>
    <w:rsid w:val="0041077F"/>
    <w:rsid w:val="00416EDD"/>
    <w:rsid w:val="004214FB"/>
    <w:rsid w:val="0043302A"/>
    <w:rsid w:val="00435CD3"/>
    <w:rsid w:val="00440466"/>
    <w:rsid w:val="004412F3"/>
    <w:rsid w:val="00442B15"/>
    <w:rsid w:val="004555C1"/>
    <w:rsid w:val="00456F17"/>
    <w:rsid w:val="00460288"/>
    <w:rsid w:val="00463959"/>
    <w:rsid w:val="00471C08"/>
    <w:rsid w:val="00471EB7"/>
    <w:rsid w:val="00473E8D"/>
    <w:rsid w:val="00475816"/>
    <w:rsid w:val="00475BF3"/>
    <w:rsid w:val="004805C5"/>
    <w:rsid w:val="00486212"/>
    <w:rsid w:val="00486B36"/>
    <w:rsid w:val="00492FD4"/>
    <w:rsid w:val="00493105"/>
    <w:rsid w:val="00496EC2"/>
    <w:rsid w:val="004A6F90"/>
    <w:rsid w:val="004B0AB4"/>
    <w:rsid w:val="004B13D2"/>
    <w:rsid w:val="004B1738"/>
    <w:rsid w:val="004B38FE"/>
    <w:rsid w:val="004C77AB"/>
    <w:rsid w:val="004C77FD"/>
    <w:rsid w:val="004D2D02"/>
    <w:rsid w:val="004D35B5"/>
    <w:rsid w:val="004D4463"/>
    <w:rsid w:val="004D48F6"/>
    <w:rsid w:val="004D6165"/>
    <w:rsid w:val="004D6647"/>
    <w:rsid w:val="004E2224"/>
    <w:rsid w:val="004E7B21"/>
    <w:rsid w:val="004F0033"/>
    <w:rsid w:val="004F01AE"/>
    <w:rsid w:val="004F2437"/>
    <w:rsid w:val="004F6AF3"/>
    <w:rsid w:val="004F791A"/>
    <w:rsid w:val="005050F5"/>
    <w:rsid w:val="00505EFF"/>
    <w:rsid w:val="00506A6F"/>
    <w:rsid w:val="0051377F"/>
    <w:rsid w:val="00514E35"/>
    <w:rsid w:val="005232C9"/>
    <w:rsid w:val="00526D2F"/>
    <w:rsid w:val="00527786"/>
    <w:rsid w:val="00527836"/>
    <w:rsid w:val="005329D1"/>
    <w:rsid w:val="005341A3"/>
    <w:rsid w:val="00541C98"/>
    <w:rsid w:val="0054304A"/>
    <w:rsid w:val="00543591"/>
    <w:rsid w:val="00545044"/>
    <w:rsid w:val="00550CC0"/>
    <w:rsid w:val="00552116"/>
    <w:rsid w:val="00553A4A"/>
    <w:rsid w:val="00556EFE"/>
    <w:rsid w:val="00562611"/>
    <w:rsid w:val="00563C9A"/>
    <w:rsid w:val="005704EA"/>
    <w:rsid w:val="00577299"/>
    <w:rsid w:val="0059179E"/>
    <w:rsid w:val="00593C60"/>
    <w:rsid w:val="005A015E"/>
    <w:rsid w:val="005A25FE"/>
    <w:rsid w:val="005A4B9D"/>
    <w:rsid w:val="005A5481"/>
    <w:rsid w:val="005A73E0"/>
    <w:rsid w:val="005A76D5"/>
    <w:rsid w:val="005A7A82"/>
    <w:rsid w:val="005B6B89"/>
    <w:rsid w:val="005B7DB9"/>
    <w:rsid w:val="005C00F5"/>
    <w:rsid w:val="005C0F18"/>
    <w:rsid w:val="005C451A"/>
    <w:rsid w:val="005C4AFE"/>
    <w:rsid w:val="005C771E"/>
    <w:rsid w:val="005D0CFB"/>
    <w:rsid w:val="005D2079"/>
    <w:rsid w:val="005D2BEB"/>
    <w:rsid w:val="005D76DA"/>
    <w:rsid w:val="005E1A6E"/>
    <w:rsid w:val="005E54E1"/>
    <w:rsid w:val="005E603F"/>
    <w:rsid w:val="005E68C6"/>
    <w:rsid w:val="005F1150"/>
    <w:rsid w:val="005F2E2C"/>
    <w:rsid w:val="005F4581"/>
    <w:rsid w:val="00601DB2"/>
    <w:rsid w:val="00615BF1"/>
    <w:rsid w:val="0062171B"/>
    <w:rsid w:val="006222D6"/>
    <w:rsid w:val="006247AE"/>
    <w:rsid w:val="00626D8B"/>
    <w:rsid w:val="00627EA2"/>
    <w:rsid w:val="00631BBE"/>
    <w:rsid w:val="00632E10"/>
    <w:rsid w:val="00633E88"/>
    <w:rsid w:val="00641293"/>
    <w:rsid w:val="00647C85"/>
    <w:rsid w:val="006534F8"/>
    <w:rsid w:val="00655964"/>
    <w:rsid w:val="006569C5"/>
    <w:rsid w:val="00657F17"/>
    <w:rsid w:val="0066221B"/>
    <w:rsid w:val="00663412"/>
    <w:rsid w:val="006643CB"/>
    <w:rsid w:val="006757F9"/>
    <w:rsid w:val="0067641C"/>
    <w:rsid w:val="00677563"/>
    <w:rsid w:val="006904E4"/>
    <w:rsid w:val="006907DE"/>
    <w:rsid w:val="00690A07"/>
    <w:rsid w:val="00691AC6"/>
    <w:rsid w:val="00695F31"/>
    <w:rsid w:val="00696AAA"/>
    <w:rsid w:val="006A228E"/>
    <w:rsid w:val="006A28DA"/>
    <w:rsid w:val="006A715C"/>
    <w:rsid w:val="006A7587"/>
    <w:rsid w:val="006B02FC"/>
    <w:rsid w:val="006B0451"/>
    <w:rsid w:val="006D39D1"/>
    <w:rsid w:val="006E5F76"/>
    <w:rsid w:val="006E711B"/>
    <w:rsid w:val="006F03F3"/>
    <w:rsid w:val="006F3B8B"/>
    <w:rsid w:val="006F410B"/>
    <w:rsid w:val="006F6C41"/>
    <w:rsid w:val="00701BC6"/>
    <w:rsid w:val="007026C1"/>
    <w:rsid w:val="0071024D"/>
    <w:rsid w:val="007116BB"/>
    <w:rsid w:val="00711F9D"/>
    <w:rsid w:val="00713978"/>
    <w:rsid w:val="007158EF"/>
    <w:rsid w:val="00716124"/>
    <w:rsid w:val="00724652"/>
    <w:rsid w:val="007315C2"/>
    <w:rsid w:val="00731B82"/>
    <w:rsid w:val="00731CC2"/>
    <w:rsid w:val="00732975"/>
    <w:rsid w:val="0074097C"/>
    <w:rsid w:val="0074128B"/>
    <w:rsid w:val="007436C0"/>
    <w:rsid w:val="00744876"/>
    <w:rsid w:val="0075013C"/>
    <w:rsid w:val="00753666"/>
    <w:rsid w:val="00756CDB"/>
    <w:rsid w:val="00757FD8"/>
    <w:rsid w:val="007609E3"/>
    <w:rsid w:val="00760DCD"/>
    <w:rsid w:val="00761EBB"/>
    <w:rsid w:val="00770B51"/>
    <w:rsid w:val="00777DCC"/>
    <w:rsid w:val="00780103"/>
    <w:rsid w:val="00782753"/>
    <w:rsid w:val="007831A0"/>
    <w:rsid w:val="00785B47"/>
    <w:rsid w:val="00790D08"/>
    <w:rsid w:val="00790F68"/>
    <w:rsid w:val="00792133"/>
    <w:rsid w:val="00793231"/>
    <w:rsid w:val="007A65E7"/>
    <w:rsid w:val="007A7760"/>
    <w:rsid w:val="007C1023"/>
    <w:rsid w:val="007C5CDB"/>
    <w:rsid w:val="007C669A"/>
    <w:rsid w:val="007D0AE3"/>
    <w:rsid w:val="007D4FB8"/>
    <w:rsid w:val="007E3881"/>
    <w:rsid w:val="007E7121"/>
    <w:rsid w:val="007F13C4"/>
    <w:rsid w:val="007F217B"/>
    <w:rsid w:val="007F2E49"/>
    <w:rsid w:val="007F7B79"/>
    <w:rsid w:val="0080764A"/>
    <w:rsid w:val="008156A1"/>
    <w:rsid w:val="008221F7"/>
    <w:rsid w:val="00827D16"/>
    <w:rsid w:val="0083302B"/>
    <w:rsid w:val="00833A85"/>
    <w:rsid w:val="00837547"/>
    <w:rsid w:val="00844676"/>
    <w:rsid w:val="008449CB"/>
    <w:rsid w:val="008616E4"/>
    <w:rsid w:val="00862985"/>
    <w:rsid w:val="0086610B"/>
    <w:rsid w:val="0087047C"/>
    <w:rsid w:val="00872018"/>
    <w:rsid w:val="0087599C"/>
    <w:rsid w:val="00875D8A"/>
    <w:rsid w:val="00887AB9"/>
    <w:rsid w:val="00890253"/>
    <w:rsid w:val="00892204"/>
    <w:rsid w:val="00897B44"/>
    <w:rsid w:val="008A0DDE"/>
    <w:rsid w:val="008A219B"/>
    <w:rsid w:val="008A27F6"/>
    <w:rsid w:val="008A3F0B"/>
    <w:rsid w:val="008A423D"/>
    <w:rsid w:val="008A4A9F"/>
    <w:rsid w:val="008B1D6E"/>
    <w:rsid w:val="008B53DC"/>
    <w:rsid w:val="008B60E9"/>
    <w:rsid w:val="008B71E9"/>
    <w:rsid w:val="008B76C3"/>
    <w:rsid w:val="008C63B3"/>
    <w:rsid w:val="008C64D1"/>
    <w:rsid w:val="008C7794"/>
    <w:rsid w:val="008E0C52"/>
    <w:rsid w:val="008E113E"/>
    <w:rsid w:val="008E1C63"/>
    <w:rsid w:val="008E57DA"/>
    <w:rsid w:val="008E691A"/>
    <w:rsid w:val="008E72E1"/>
    <w:rsid w:val="008E78AE"/>
    <w:rsid w:val="008E7BF6"/>
    <w:rsid w:val="008F1A4F"/>
    <w:rsid w:val="008F5A48"/>
    <w:rsid w:val="00900975"/>
    <w:rsid w:val="00904881"/>
    <w:rsid w:val="0091058E"/>
    <w:rsid w:val="00910F79"/>
    <w:rsid w:val="00913E31"/>
    <w:rsid w:val="00916ACD"/>
    <w:rsid w:val="0092136C"/>
    <w:rsid w:val="009221C1"/>
    <w:rsid w:val="0092367A"/>
    <w:rsid w:val="00934F63"/>
    <w:rsid w:val="0093697C"/>
    <w:rsid w:val="009462D3"/>
    <w:rsid w:val="00946ABF"/>
    <w:rsid w:val="00947CCA"/>
    <w:rsid w:val="0095046D"/>
    <w:rsid w:val="009505DE"/>
    <w:rsid w:val="0095068D"/>
    <w:rsid w:val="00950D6A"/>
    <w:rsid w:val="00967EAA"/>
    <w:rsid w:val="00970195"/>
    <w:rsid w:val="009702A5"/>
    <w:rsid w:val="0097454D"/>
    <w:rsid w:val="00980E53"/>
    <w:rsid w:val="00986791"/>
    <w:rsid w:val="00991454"/>
    <w:rsid w:val="009A1394"/>
    <w:rsid w:val="009A7CBA"/>
    <w:rsid w:val="009B0341"/>
    <w:rsid w:val="009B0AB4"/>
    <w:rsid w:val="009B51A6"/>
    <w:rsid w:val="009B630D"/>
    <w:rsid w:val="009B78D4"/>
    <w:rsid w:val="009C5438"/>
    <w:rsid w:val="009C7147"/>
    <w:rsid w:val="009C7DA7"/>
    <w:rsid w:val="009D0690"/>
    <w:rsid w:val="009D5F4B"/>
    <w:rsid w:val="009E0B24"/>
    <w:rsid w:val="009E1C37"/>
    <w:rsid w:val="009E1E4F"/>
    <w:rsid w:val="009F3D1D"/>
    <w:rsid w:val="009F52AC"/>
    <w:rsid w:val="00A0583C"/>
    <w:rsid w:val="00A07393"/>
    <w:rsid w:val="00A165DE"/>
    <w:rsid w:val="00A17A0C"/>
    <w:rsid w:val="00A21868"/>
    <w:rsid w:val="00A23947"/>
    <w:rsid w:val="00A27B51"/>
    <w:rsid w:val="00A307F9"/>
    <w:rsid w:val="00A317C8"/>
    <w:rsid w:val="00A3342F"/>
    <w:rsid w:val="00A379A1"/>
    <w:rsid w:val="00A453A0"/>
    <w:rsid w:val="00A53CAE"/>
    <w:rsid w:val="00A54A83"/>
    <w:rsid w:val="00A5546D"/>
    <w:rsid w:val="00A55E75"/>
    <w:rsid w:val="00A564C0"/>
    <w:rsid w:val="00A62820"/>
    <w:rsid w:val="00A71DCC"/>
    <w:rsid w:val="00A722E2"/>
    <w:rsid w:val="00A72588"/>
    <w:rsid w:val="00A75C51"/>
    <w:rsid w:val="00A77981"/>
    <w:rsid w:val="00A77C3C"/>
    <w:rsid w:val="00A8133B"/>
    <w:rsid w:val="00A836D4"/>
    <w:rsid w:val="00A90210"/>
    <w:rsid w:val="00AA7FC0"/>
    <w:rsid w:val="00AB63C7"/>
    <w:rsid w:val="00AC23B3"/>
    <w:rsid w:val="00AC7820"/>
    <w:rsid w:val="00AD1914"/>
    <w:rsid w:val="00AE4066"/>
    <w:rsid w:val="00AE4877"/>
    <w:rsid w:val="00AF2908"/>
    <w:rsid w:val="00B003B7"/>
    <w:rsid w:val="00B02505"/>
    <w:rsid w:val="00B0253E"/>
    <w:rsid w:val="00B05930"/>
    <w:rsid w:val="00B0681C"/>
    <w:rsid w:val="00B07A14"/>
    <w:rsid w:val="00B108DE"/>
    <w:rsid w:val="00B109DB"/>
    <w:rsid w:val="00B23EE5"/>
    <w:rsid w:val="00B2613B"/>
    <w:rsid w:val="00B2668A"/>
    <w:rsid w:val="00B2749A"/>
    <w:rsid w:val="00B274E0"/>
    <w:rsid w:val="00B343BB"/>
    <w:rsid w:val="00B35825"/>
    <w:rsid w:val="00B361DC"/>
    <w:rsid w:val="00B401D0"/>
    <w:rsid w:val="00B41877"/>
    <w:rsid w:val="00B46F9D"/>
    <w:rsid w:val="00B51BBA"/>
    <w:rsid w:val="00B65F47"/>
    <w:rsid w:val="00B72154"/>
    <w:rsid w:val="00B7240B"/>
    <w:rsid w:val="00B74031"/>
    <w:rsid w:val="00B7569E"/>
    <w:rsid w:val="00B81F9F"/>
    <w:rsid w:val="00B83662"/>
    <w:rsid w:val="00B86FAA"/>
    <w:rsid w:val="00B93694"/>
    <w:rsid w:val="00B95028"/>
    <w:rsid w:val="00B97285"/>
    <w:rsid w:val="00BA62E4"/>
    <w:rsid w:val="00BB1613"/>
    <w:rsid w:val="00BB6EA2"/>
    <w:rsid w:val="00BB741F"/>
    <w:rsid w:val="00BC0992"/>
    <w:rsid w:val="00BC2058"/>
    <w:rsid w:val="00BC29F6"/>
    <w:rsid w:val="00BC3749"/>
    <w:rsid w:val="00BD25C2"/>
    <w:rsid w:val="00BD4F48"/>
    <w:rsid w:val="00BD68BC"/>
    <w:rsid w:val="00BE2D68"/>
    <w:rsid w:val="00BF3687"/>
    <w:rsid w:val="00BF7A80"/>
    <w:rsid w:val="00C04574"/>
    <w:rsid w:val="00C053EB"/>
    <w:rsid w:val="00C15611"/>
    <w:rsid w:val="00C20F39"/>
    <w:rsid w:val="00C2365A"/>
    <w:rsid w:val="00C25309"/>
    <w:rsid w:val="00C25A59"/>
    <w:rsid w:val="00C27ECB"/>
    <w:rsid w:val="00C32184"/>
    <w:rsid w:val="00C40FD9"/>
    <w:rsid w:val="00C42950"/>
    <w:rsid w:val="00C5434B"/>
    <w:rsid w:val="00C552EE"/>
    <w:rsid w:val="00C569B6"/>
    <w:rsid w:val="00C6516A"/>
    <w:rsid w:val="00C75DF5"/>
    <w:rsid w:val="00C83613"/>
    <w:rsid w:val="00C85153"/>
    <w:rsid w:val="00C937D1"/>
    <w:rsid w:val="00CA2FF9"/>
    <w:rsid w:val="00CA4E72"/>
    <w:rsid w:val="00CA54F9"/>
    <w:rsid w:val="00CA766A"/>
    <w:rsid w:val="00CB0377"/>
    <w:rsid w:val="00CB7A35"/>
    <w:rsid w:val="00CC49B0"/>
    <w:rsid w:val="00CC5960"/>
    <w:rsid w:val="00CC6853"/>
    <w:rsid w:val="00CD0760"/>
    <w:rsid w:val="00CD5AD6"/>
    <w:rsid w:val="00CD5AFD"/>
    <w:rsid w:val="00CE09D1"/>
    <w:rsid w:val="00CE5CBF"/>
    <w:rsid w:val="00CF1DCD"/>
    <w:rsid w:val="00CF576F"/>
    <w:rsid w:val="00D00456"/>
    <w:rsid w:val="00D051C5"/>
    <w:rsid w:val="00D07D99"/>
    <w:rsid w:val="00D1294E"/>
    <w:rsid w:val="00D13713"/>
    <w:rsid w:val="00D15AFB"/>
    <w:rsid w:val="00D160CB"/>
    <w:rsid w:val="00D2040D"/>
    <w:rsid w:val="00D21F2B"/>
    <w:rsid w:val="00D2438C"/>
    <w:rsid w:val="00D257C6"/>
    <w:rsid w:val="00D25B0C"/>
    <w:rsid w:val="00D25C17"/>
    <w:rsid w:val="00D367BF"/>
    <w:rsid w:val="00D41C03"/>
    <w:rsid w:val="00D42C42"/>
    <w:rsid w:val="00D457FF"/>
    <w:rsid w:val="00D45F37"/>
    <w:rsid w:val="00D466D1"/>
    <w:rsid w:val="00D51859"/>
    <w:rsid w:val="00D554DF"/>
    <w:rsid w:val="00D578D2"/>
    <w:rsid w:val="00D57909"/>
    <w:rsid w:val="00D6329A"/>
    <w:rsid w:val="00D6619D"/>
    <w:rsid w:val="00D66F53"/>
    <w:rsid w:val="00D75EA6"/>
    <w:rsid w:val="00D81125"/>
    <w:rsid w:val="00D83F62"/>
    <w:rsid w:val="00D855FD"/>
    <w:rsid w:val="00D932CC"/>
    <w:rsid w:val="00D9336C"/>
    <w:rsid w:val="00D941B9"/>
    <w:rsid w:val="00D96201"/>
    <w:rsid w:val="00D96B0E"/>
    <w:rsid w:val="00D973DF"/>
    <w:rsid w:val="00DA615E"/>
    <w:rsid w:val="00DB0398"/>
    <w:rsid w:val="00DB0F3F"/>
    <w:rsid w:val="00DB3424"/>
    <w:rsid w:val="00DB675F"/>
    <w:rsid w:val="00DC00CD"/>
    <w:rsid w:val="00DC4C54"/>
    <w:rsid w:val="00DD0AB3"/>
    <w:rsid w:val="00DD234A"/>
    <w:rsid w:val="00DD346B"/>
    <w:rsid w:val="00DE42A7"/>
    <w:rsid w:val="00DE775E"/>
    <w:rsid w:val="00DF3C26"/>
    <w:rsid w:val="00DF4C3F"/>
    <w:rsid w:val="00DF7BFC"/>
    <w:rsid w:val="00E03B17"/>
    <w:rsid w:val="00E05720"/>
    <w:rsid w:val="00E1089A"/>
    <w:rsid w:val="00E149DC"/>
    <w:rsid w:val="00E21886"/>
    <w:rsid w:val="00E23376"/>
    <w:rsid w:val="00E24928"/>
    <w:rsid w:val="00E30F3D"/>
    <w:rsid w:val="00E3297B"/>
    <w:rsid w:val="00E32CFE"/>
    <w:rsid w:val="00E350C8"/>
    <w:rsid w:val="00E35588"/>
    <w:rsid w:val="00E36FA2"/>
    <w:rsid w:val="00E4681F"/>
    <w:rsid w:val="00E5014F"/>
    <w:rsid w:val="00E51A2F"/>
    <w:rsid w:val="00E5515F"/>
    <w:rsid w:val="00E566EB"/>
    <w:rsid w:val="00E56CC9"/>
    <w:rsid w:val="00E6145E"/>
    <w:rsid w:val="00E67868"/>
    <w:rsid w:val="00E7068F"/>
    <w:rsid w:val="00E72E0F"/>
    <w:rsid w:val="00E77315"/>
    <w:rsid w:val="00E82625"/>
    <w:rsid w:val="00E90C4B"/>
    <w:rsid w:val="00EA0A87"/>
    <w:rsid w:val="00EA23BC"/>
    <w:rsid w:val="00EA487A"/>
    <w:rsid w:val="00EA5756"/>
    <w:rsid w:val="00EA764B"/>
    <w:rsid w:val="00EB42CE"/>
    <w:rsid w:val="00EC3DBD"/>
    <w:rsid w:val="00ED5571"/>
    <w:rsid w:val="00ED74D9"/>
    <w:rsid w:val="00EE08A6"/>
    <w:rsid w:val="00EE16B7"/>
    <w:rsid w:val="00EE1E8B"/>
    <w:rsid w:val="00EE3B3F"/>
    <w:rsid w:val="00EE66DF"/>
    <w:rsid w:val="00EE75B5"/>
    <w:rsid w:val="00EF273A"/>
    <w:rsid w:val="00EF7D85"/>
    <w:rsid w:val="00F07B9C"/>
    <w:rsid w:val="00F11B55"/>
    <w:rsid w:val="00F12623"/>
    <w:rsid w:val="00F14C11"/>
    <w:rsid w:val="00F225C9"/>
    <w:rsid w:val="00F22896"/>
    <w:rsid w:val="00F24351"/>
    <w:rsid w:val="00F26D87"/>
    <w:rsid w:val="00F34171"/>
    <w:rsid w:val="00F3573F"/>
    <w:rsid w:val="00F41C02"/>
    <w:rsid w:val="00F44D1F"/>
    <w:rsid w:val="00F513B9"/>
    <w:rsid w:val="00F55EBA"/>
    <w:rsid w:val="00F64F86"/>
    <w:rsid w:val="00F66C72"/>
    <w:rsid w:val="00F73563"/>
    <w:rsid w:val="00F7362E"/>
    <w:rsid w:val="00F73C9B"/>
    <w:rsid w:val="00F75A9C"/>
    <w:rsid w:val="00F7613E"/>
    <w:rsid w:val="00F80039"/>
    <w:rsid w:val="00F80FCC"/>
    <w:rsid w:val="00F85966"/>
    <w:rsid w:val="00F957FF"/>
    <w:rsid w:val="00F97E4F"/>
    <w:rsid w:val="00FA0DF8"/>
    <w:rsid w:val="00FA1989"/>
    <w:rsid w:val="00FA2942"/>
    <w:rsid w:val="00FA496E"/>
    <w:rsid w:val="00FA6409"/>
    <w:rsid w:val="00FA6648"/>
    <w:rsid w:val="00FA6755"/>
    <w:rsid w:val="00FA70D4"/>
    <w:rsid w:val="00FB0F56"/>
    <w:rsid w:val="00FB2FA8"/>
    <w:rsid w:val="00FB648E"/>
    <w:rsid w:val="00FC1381"/>
    <w:rsid w:val="00FC2ADA"/>
    <w:rsid w:val="00FC55C6"/>
    <w:rsid w:val="00FC5FA1"/>
    <w:rsid w:val="00FD209A"/>
    <w:rsid w:val="00FD4AF5"/>
    <w:rsid w:val="00FE012A"/>
    <w:rsid w:val="00FE11EB"/>
    <w:rsid w:val="00FE4C4E"/>
    <w:rsid w:val="00FF3743"/>
    <w:rsid w:val="00FF6F31"/>
    <w:rsid w:val="019E6B7F"/>
    <w:rsid w:val="0273B0E9"/>
    <w:rsid w:val="0BEA1DEA"/>
    <w:rsid w:val="0E39586E"/>
    <w:rsid w:val="125AAFB4"/>
    <w:rsid w:val="15C14416"/>
    <w:rsid w:val="17A05E1E"/>
    <w:rsid w:val="18ED72BB"/>
    <w:rsid w:val="1BA3A858"/>
    <w:rsid w:val="1F06F042"/>
    <w:rsid w:val="21BDC453"/>
    <w:rsid w:val="257631C6"/>
    <w:rsid w:val="27437497"/>
    <w:rsid w:val="320CFB58"/>
    <w:rsid w:val="358F479A"/>
    <w:rsid w:val="35B6F532"/>
    <w:rsid w:val="37C58EA7"/>
    <w:rsid w:val="3D26A7A6"/>
    <w:rsid w:val="4663EB93"/>
    <w:rsid w:val="46682CEA"/>
    <w:rsid w:val="4B375CB6"/>
    <w:rsid w:val="4BE2652E"/>
    <w:rsid w:val="4F7BE513"/>
    <w:rsid w:val="52CBCBA8"/>
    <w:rsid w:val="59B99DA5"/>
    <w:rsid w:val="5A30528D"/>
    <w:rsid w:val="5E3FBAE3"/>
    <w:rsid w:val="5EED62C0"/>
    <w:rsid w:val="65EB20C3"/>
    <w:rsid w:val="6D354BF6"/>
    <w:rsid w:val="6EE98FF9"/>
    <w:rsid w:val="7B200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58D396"/>
  <w15:docId w15:val="{EC2DA778-C852-4349-990D-E18AE8736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60"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2" w:unhideWhenUsed="1" w:qFormat="1"/>
    <w:lsdException w:name="heading 7" w:semiHidden="1" w:uiPriority="9" w:unhideWhenUsed="1"/>
    <w:lsdException w:name="heading 8" w:semiHidden="1" w:uiPriority="9" w:unhideWhenUsed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2" w:qFormat="1"/>
    <w:lsdException w:name="Emphasis" w:uiPriority="1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2" w:qFormat="1"/>
    <w:lsdException w:name="Intense Quote" w:uiPriority="12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2" w:qFormat="1"/>
    <w:lsdException w:name="Intense Emphasis" w:uiPriority="12" w:qFormat="1"/>
    <w:lsdException w:name="Subtle Reference" w:uiPriority="12" w:qFormat="1"/>
    <w:lsdException w:name="Intense Reference" w:uiPriority="12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41B9"/>
    <w:pPr>
      <w:spacing w:before="0"/>
    </w:pPr>
  </w:style>
  <w:style w:type="paragraph" w:styleId="Heading1">
    <w:name w:val="heading 1"/>
    <w:next w:val="Normal"/>
    <w:link w:val="Heading1Char"/>
    <w:uiPriority w:val="2"/>
    <w:qFormat/>
    <w:rsid w:val="00FA1989"/>
    <w:pPr>
      <w:outlineLvl w:val="0"/>
    </w:pPr>
    <w:rPr>
      <w:rFonts w:asciiTheme="majorHAnsi" w:eastAsiaTheme="majorEastAsia" w:hAnsiTheme="majorHAnsi" w:cs="Arial"/>
      <w:color w:val="003A5D" w:themeColor="accent1"/>
      <w:kern w:val="36"/>
      <w:sz w:val="32"/>
      <w:szCs w:val="40"/>
    </w:rPr>
  </w:style>
  <w:style w:type="paragraph" w:styleId="Heading2">
    <w:name w:val="heading 2"/>
    <w:basedOn w:val="Heading1"/>
    <w:next w:val="Normal"/>
    <w:link w:val="Heading2Char"/>
    <w:uiPriority w:val="2"/>
    <w:qFormat/>
    <w:rsid w:val="00FA1989"/>
    <w:pPr>
      <w:outlineLvl w:val="1"/>
    </w:pPr>
    <w:rPr>
      <w:rFonts w:cstheme="majorBidi"/>
      <w:sz w:val="28"/>
      <w:szCs w:val="28"/>
    </w:rPr>
  </w:style>
  <w:style w:type="paragraph" w:styleId="Heading3">
    <w:name w:val="heading 3"/>
    <w:basedOn w:val="Heading2"/>
    <w:next w:val="Normal"/>
    <w:link w:val="Heading3Char"/>
    <w:uiPriority w:val="2"/>
    <w:qFormat/>
    <w:rsid w:val="00FA1989"/>
    <w:pPr>
      <w:outlineLvl w:val="2"/>
    </w:pPr>
    <w:rPr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FA1989"/>
    <w:pPr>
      <w:outlineLvl w:val="3"/>
    </w:pPr>
    <w:rPr>
      <w:bCs w:val="0"/>
      <w:sz w:val="24"/>
      <w:szCs w:val="22"/>
    </w:rPr>
  </w:style>
  <w:style w:type="paragraph" w:styleId="Heading5">
    <w:name w:val="heading 5"/>
    <w:basedOn w:val="Heading4"/>
    <w:next w:val="Normal"/>
    <w:link w:val="Heading5Char"/>
    <w:uiPriority w:val="2"/>
    <w:qFormat/>
    <w:rsid w:val="00FA1989"/>
    <w:pPr>
      <w:ind w:left="1080" w:hanging="1080"/>
      <w:outlineLvl w:val="4"/>
    </w:pPr>
    <w:rPr>
      <w:bCs/>
      <w:color w:val="auto"/>
      <w:sz w:val="22"/>
      <w:szCs w:val="20"/>
    </w:rPr>
  </w:style>
  <w:style w:type="paragraph" w:styleId="Heading6">
    <w:name w:val="heading 6"/>
    <w:basedOn w:val="Heading5"/>
    <w:next w:val="Normal"/>
    <w:link w:val="Heading6Char"/>
    <w:uiPriority w:val="2"/>
    <w:semiHidden/>
    <w:unhideWhenUsed/>
    <w:qFormat/>
    <w:rsid w:val="00FA1989"/>
    <w:pPr>
      <w:keepNext/>
      <w:keepLines/>
      <w:outlineLvl w:val="5"/>
    </w:pPr>
    <w:rPr>
      <w:i/>
    </w:rPr>
  </w:style>
  <w:style w:type="paragraph" w:styleId="Heading7">
    <w:name w:val="heading 7"/>
    <w:basedOn w:val="Heading6"/>
    <w:next w:val="Normal"/>
    <w:link w:val="Heading7Char"/>
    <w:uiPriority w:val="9"/>
    <w:semiHidden/>
    <w:unhideWhenUsed/>
    <w:rsid w:val="00890253"/>
    <w:pPr>
      <w:spacing w:before="40" w:after="0"/>
      <w:outlineLvl w:val="6"/>
    </w:pPr>
    <w:rPr>
      <w:i w:val="0"/>
      <w:iCs/>
      <w:color w:val="001C2E" w:themeColor="accent1" w:themeShade="7F"/>
      <w:sz w:val="20"/>
    </w:rPr>
  </w:style>
  <w:style w:type="paragraph" w:styleId="Heading8">
    <w:name w:val="heading 8"/>
    <w:basedOn w:val="Heading7"/>
    <w:next w:val="Normal"/>
    <w:link w:val="Heading8Char"/>
    <w:uiPriority w:val="9"/>
    <w:semiHidden/>
    <w:unhideWhenUsed/>
    <w:rsid w:val="00890253"/>
    <w:pPr>
      <w:outlineLvl w:val="7"/>
    </w:pPr>
    <w:rPr>
      <w:i/>
      <w:color w:val="272727" w:themeColor="text1" w:themeTint="D8"/>
      <w:szCs w:val="21"/>
    </w:rPr>
  </w:style>
  <w:style w:type="paragraph" w:styleId="Heading9">
    <w:name w:val="heading 9"/>
    <w:basedOn w:val="Heading8"/>
    <w:next w:val="Normal"/>
    <w:link w:val="Heading9Char"/>
    <w:uiPriority w:val="2"/>
    <w:semiHidden/>
    <w:unhideWhenUsed/>
    <w:qFormat/>
    <w:rsid w:val="00FA1989"/>
    <w:pPr>
      <w:outlineLvl w:val="8"/>
    </w:pPr>
    <w:rPr>
      <w:i w:val="0"/>
      <w:iCs w:val="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C29F6"/>
    <w:pPr>
      <w:tabs>
        <w:tab w:val="center" w:pos="4680"/>
        <w:tab w:val="right" w:pos="9360"/>
      </w:tabs>
      <w:spacing w:after="0" w:line="240" w:lineRule="auto"/>
      <w:jc w:val="right"/>
    </w:pPr>
    <w:rPr>
      <w:rFonts w:ascii="Arial" w:hAnsi="Arial"/>
      <w:noProof/>
      <w:color w:val="003A5D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BC29F6"/>
    <w:rPr>
      <w:rFonts w:ascii="Arial" w:hAnsi="Arial"/>
      <w:noProof/>
      <w:color w:val="003A5D" w:themeColor="accent1"/>
      <w:sz w:val="18"/>
    </w:rPr>
  </w:style>
  <w:style w:type="paragraph" w:styleId="Footer">
    <w:name w:val="footer"/>
    <w:basedOn w:val="Normal"/>
    <w:link w:val="FooterChar"/>
    <w:uiPriority w:val="99"/>
    <w:unhideWhenUsed/>
    <w:rsid w:val="00BC29F6"/>
    <w:pPr>
      <w:spacing w:before="60" w:after="0" w:line="240" w:lineRule="auto"/>
    </w:pPr>
    <w:rPr>
      <w:color w:val="003A5D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BC29F6"/>
    <w:rPr>
      <w:color w:val="003A5D" w:themeColor="accent1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26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67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711F9D"/>
    <w:rPr>
      <w:rFonts w:ascii="Arial" w:hAnsi="Arial"/>
      <w:color w:val="447D93" w:themeColor="accent3" w:themeShade="BF"/>
      <w:sz w:val="20"/>
      <w:u w:val="none"/>
    </w:rPr>
  </w:style>
  <w:style w:type="paragraph" w:customStyle="1" w:styleId="TitlePageNormal">
    <w:name w:val="Title Page Normal"/>
    <w:basedOn w:val="Normal"/>
    <w:rsid w:val="00890253"/>
    <w:pPr>
      <w:jc w:val="center"/>
    </w:pPr>
    <w:rPr>
      <w:rFonts w:eastAsia="Calibri" w:cs="Times New Roman"/>
      <w:sz w:val="28"/>
      <w:szCs w:val="28"/>
    </w:rPr>
  </w:style>
  <w:style w:type="paragraph" w:customStyle="1" w:styleId="TitlePageBOLD">
    <w:name w:val="Title Page BOLD"/>
    <w:basedOn w:val="Normal"/>
    <w:rsid w:val="00890253"/>
    <w:pPr>
      <w:jc w:val="center"/>
    </w:pPr>
    <w:rPr>
      <w:rFonts w:asciiTheme="majorHAnsi" w:eastAsia="Calibri" w:hAnsiTheme="majorHAnsi" w:cs="Times New Roman"/>
      <w:color w:val="003A5D" w:themeColor="accent1"/>
      <w:sz w:val="28"/>
      <w:szCs w:val="28"/>
    </w:rPr>
  </w:style>
  <w:style w:type="paragraph" w:customStyle="1" w:styleId="TitlePageHyperlink">
    <w:name w:val="Title Page Hyperlink"/>
    <w:basedOn w:val="Normal"/>
    <w:rsid w:val="00890253"/>
    <w:pPr>
      <w:jc w:val="center"/>
    </w:pPr>
    <w:rPr>
      <w:rFonts w:eastAsia="Calibri" w:cs="Times New Roman"/>
      <w:color w:val="447D93" w:themeColor="accent3" w:themeShade="BF"/>
      <w:sz w:val="28"/>
      <w:szCs w:val="28"/>
    </w:rPr>
  </w:style>
  <w:style w:type="table" w:styleId="TableGrid">
    <w:name w:val="Table Grid"/>
    <w:basedOn w:val="TableNormal"/>
    <w:uiPriority w:val="39"/>
    <w:rsid w:val="004D6647"/>
    <w:pPr>
      <w:spacing w:before="60" w:after="60"/>
    </w:pPr>
    <w:rPr>
      <w:rFonts w:ascii="Arial" w:hAnsi="Arial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2"/>
    <w:rsid w:val="00FA1989"/>
    <w:rPr>
      <w:rFonts w:asciiTheme="majorHAnsi" w:eastAsiaTheme="majorEastAsia" w:hAnsiTheme="majorHAnsi" w:cs="Arial"/>
      <w:color w:val="003A5D" w:themeColor="accent1"/>
      <w:kern w:val="36"/>
      <w:sz w:val="32"/>
      <w:szCs w:val="40"/>
    </w:rPr>
  </w:style>
  <w:style w:type="paragraph" w:styleId="TOC1">
    <w:name w:val="toc 1"/>
    <w:basedOn w:val="Normal"/>
    <w:next w:val="Normal"/>
    <w:autoRedefine/>
    <w:uiPriority w:val="39"/>
    <w:unhideWhenUsed/>
    <w:rsid w:val="006F6C41"/>
    <w:pPr>
      <w:tabs>
        <w:tab w:val="right" w:leader="dot" w:pos="9350"/>
      </w:tabs>
      <w:spacing w:after="120"/>
    </w:pPr>
  </w:style>
  <w:style w:type="paragraph" w:styleId="TOC2">
    <w:name w:val="toc 2"/>
    <w:basedOn w:val="Normal"/>
    <w:next w:val="Normal"/>
    <w:autoRedefine/>
    <w:uiPriority w:val="39"/>
    <w:unhideWhenUsed/>
    <w:rsid w:val="006F6C41"/>
    <w:pPr>
      <w:tabs>
        <w:tab w:val="right" w:leader="dot" w:pos="9350"/>
      </w:tabs>
      <w:spacing w:after="120"/>
      <w:ind w:left="216"/>
    </w:pPr>
    <w:rPr>
      <w:noProof/>
      <w:color w:val="000000" w:themeColor="text1"/>
    </w:rPr>
  </w:style>
  <w:style w:type="paragraph" w:styleId="TOC3">
    <w:name w:val="toc 3"/>
    <w:basedOn w:val="Normal"/>
    <w:next w:val="Normal"/>
    <w:autoRedefine/>
    <w:uiPriority w:val="39"/>
    <w:unhideWhenUsed/>
    <w:rsid w:val="00B35825"/>
    <w:pPr>
      <w:ind w:left="432"/>
    </w:pPr>
  </w:style>
  <w:style w:type="character" w:customStyle="1" w:styleId="Heading2Char">
    <w:name w:val="Heading 2 Char"/>
    <w:basedOn w:val="DefaultParagraphFont"/>
    <w:link w:val="Heading2"/>
    <w:uiPriority w:val="2"/>
    <w:rsid w:val="00FA1989"/>
    <w:rPr>
      <w:rFonts w:asciiTheme="majorHAnsi" w:eastAsiaTheme="majorEastAsia" w:hAnsiTheme="majorHAnsi" w:cstheme="majorBidi"/>
      <w:color w:val="003A5D" w:themeColor="accent1"/>
      <w:kern w:val="36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2"/>
    <w:rsid w:val="00FA1989"/>
    <w:rPr>
      <w:rFonts w:asciiTheme="majorHAnsi" w:eastAsiaTheme="majorEastAsia" w:hAnsiTheme="majorHAnsi" w:cstheme="majorBidi"/>
      <w:bCs/>
      <w:color w:val="003A5D" w:themeColor="accent1"/>
      <w:kern w:val="36"/>
      <w:sz w:val="26"/>
      <w:szCs w:val="26"/>
    </w:rPr>
  </w:style>
  <w:style w:type="paragraph" w:styleId="BodyText">
    <w:name w:val="Body Text"/>
    <w:basedOn w:val="NoSpacing"/>
    <w:link w:val="BodyTextChar"/>
    <w:autoRedefine/>
    <w:rsid w:val="00BE2D68"/>
    <w:pPr>
      <w:spacing w:after="160"/>
    </w:pPr>
  </w:style>
  <w:style w:type="character" w:customStyle="1" w:styleId="BodyTextChar">
    <w:name w:val="Body Text Char"/>
    <w:basedOn w:val="DefaultParagraphFont"/>
    <w:link w:val="BodyText"/>
    <w:rsid w:val="00BE2D68"/>
    <w:rPr>
      <w:rFonts w:eastAsiaTheme="minorEastAsia"/>
    </w:rPr>
  </w:style>
  <w:style w:type="paragraph" w:customStyle="1" w:styleId="Default">
    <w:name w:val="Default"/>
    <w:rsid w:val="00890253"/>
    <w:pPr>
      <w:autoSpaceDE w:val="0"/>
      <w:autoSpaceDN w:val="0"/>
      <w:adjustRightInd w:val="0"/>
      <w:spacing w:after="0" w:line="240" w:lineRule="auto"/>
    </w:pPr>
    <w:rPr>
      <w:rFonts w:eastAsia="Calibri" w:cs="Times New Roman"/>
      <w:color w:val="000000"/>
      <w:sz w:val="24"/>
      <w:szCs w:val="24"/>
    </w:rPr>
  </w:style>
  <w:style w:type="paragraph" w:styleId="ListParagraph">
    <w:name w:val="List Paragraph"/>
    <w:aliases w:val="Alpha List Paragraph,BD List Paragraph,List Paragraph1,P3Numbered List,CRP Numbered List,Colorful List - Accent 11,Clean Titles By G,Keystone Numbered List,List1,Equipment,Figure_name,Numbered Indented Text,List Paragraph Char Char Char"/>
    <w:basedOn w:val="Normal"/>
    <w:link w:val="ListParagraphChar"/>
    <w:uiPriority w:val="34"/>
    <w:qFormat/>
    <w:rsid w:val="00FA1989"/>
    <w:pPr>
      <w:ind w:left="720"/>
    </w:pPr>
  </w:style>
  <w:style w:type="character" w:customStyle="1" w:styleId="Heading4Char">
    <w:name w:val="Heading 4 Char"/>
    <w:basedOn w:val="DefaultParagraphFont"/>
    <w:link w:val="Heading4"/>
    <w:uiPriority w:val="2"/>
    <w:rsid w:val="00FA1989"/>
    <w:rPr>
      <w:rFonts w:asciiTheme="majorHAnsi" w:eastAsiaTheme="majorEastAsia" w:hAnsiTheme="majorHAnsi" w:cstheme="majorBidi"/>
      <w:color w:val="003A5D" w:themeColor="accent1"/>
      <w:kern w:val="36"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FA1989"/>
    <w:pPr>
      <w:keepNext/>
      <w:keepLines/>
      <w:spacing w:before="240" w:line="259" w:lineRule="auto"/>
      <w:outlineLvl w:val="9"/>
    </w:pPr>
    <w:rPr>
      <w:color w:val="002B45" w:themeColor="accent1" w:themeShade="BF"/>
      <w:kern w:val="0"/>
      <w:szCs w:val="32"/>
    </w:rPr>
  </w:style>
  <w:style w:type="numbering" w:customStyle="1" w:styleId="Bullet1">
    <w:name w:val="Bullet 1"/>
    <w:basedOn w:val="NoList"/>
    <w:rsid w:val="00F75A9C"/>
    <w:pPr>
      <w:numPr>
        <w:numId w:val="1"/>
      </w:numPr>
    </w:pPr>
  </w:style>
  <w:style w:type="character" w:customStyle="1" w:styleId="ListParagraphChar">
    <w:name w:val="List Paragraph Char"/>
    <w:aliases w:val="Alpha List Paragraph Char,BD List Paragraph Char,List Paragraph1 Char,P3Numbered List Char,CRP Numbered List Char,Colorful List - Accent 11 Char,Clean Titles By G Char,Keystone Numbered List Char,List1 Char,Equipment Char"/>
    <w:basedOn w:val="DefaultParagraphFont"/>
    <w:link w:val="ListParagraph"/>
    <w:uiPriority w:val="34"/>
    <w:qFormat/>
    <w:rsid w:val="00FA1989"/>
  </w:style>
  <w:style w:type="character" w:styleId="CommentReference">
    <w:name w:val="annotation reference"/>
    <w:basedOn w:val="DefaultParagraphFont"/>
    <w:uiPriority w:val="99"/>
    <w:semiHidden/>
    <w:unhideWhenUsed/>
    <w:rsid w:val="00626D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6D8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D8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6D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6D8B"/>
    <w:rPr>
      <w:rFonts w:ascii="Arial" w:hAnsi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A0FFC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A0FFC"/>
    <w:rPr>
      <w:rFonts w:ascii="Arial" w:hAnsi="Arial"/>
    </w:rPr>
  </w:style>
  <w:style w:type="paragraph" w:styleId="NormalWeb">
    <w:name w:val="Normal (Web)"/>
    <w:basedOn w:val="Normal"/>
    <w:uiPriority w:val="99"/>
    <w:semiHidden/>
    <w:unhideWhenUsed/>
    <w:rsid w:val="002A0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FigureExhibitTitles">
    <w:name w:val="Table/Figure/Exhibit Titles"/>
    <w:basedOn w:val="Normal"/>
    <w:link w:val="TableFigureExhibitTitlesChar"/>
    <w:rsid w:val="004F0033"/>
    <w:pPr>
      <w:keepNext/>
      <w:jc w:val="center"/>
    </w:pPr>
    <w:rPr>
      <w:b/>
      <w:sz w:val="20"/>
    </w:rPr>
  </w:style>
  <w:style w:type="character" w:customStyle="1" w:styleId="TableFigureExhibitTitlesChar">
    <w:name w:val="Table/Figure/Exhibit Titles Char"/>
    <w:basedOn w:val="DefaultParagraphFont"/>
    <w:link w:val="TableFigureExhibitTitles"/>
    <w:rsid w:val="004F0033"/>
    <w:rPr>
      <w:rFonts w:ascii="Arial" w:hAnsi="Arial"/>
      <w:b/>
      <w:sz w:val="20"/>
    </w:rPr>
  </w:style>
  <w:style w:type="paragraph" w:styleId="NoSpacing">
    <w:name w:val="No Spacing"/>
    <w:link w:val="NoSpacingChar"/>
    <w:qFormat/>
    <w:rsid w:val="00FA1989"/>
    <w:pPr>
      <w:spacing w:after="0" w:line="240" w:lineRule="auto"/>
    </w:pPr>
    <w:rPr>
      <w:rFonts w:eastAsiaTheme="minorEastAsia"/>
    </w:rPr>
  </w:style>
  <w:style w:type="table" w:customStyle="1" w:styleId="TableGrid1">
    <w:name w:val="Table Grid1"/>
    <w:basedOn w:val="TableNormal"/>
    <w:next w:val="TableGrid"/>
    <w:uiPriority w:val="39"/>
    <w:rsid w:val="00B07A14"/>
    <w:pPr>
      <w:widowControl w:val="0"/>
      <w:autoSpaceDE w:val="0"/>
      <w:autoSpaceDN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3806F1"/>
    <w:pPr>
      <w:spacing w:after="0" w:line="240" w:lineRule="auto"/>
    </w:pPr>
    <w:rPr>
      <w:rFonts w:ascii="Arial" w:hAnsi="Arial"/>
    </w:rPr>
  </w:style>
  <w:style w:type="paragraph" w:customStyle="1" w:styleId="Notes">
    <w:name w:val="Notes"/>
    <w:autoRedefine/>
    <w:uiPriority w:val="12"/>
    <w:qFormat/>
    <w:rsid w:val="00FA1989"/>
    <w:pPr>
      <w:widowControl w:val="0"/>
      <w:autoSpaceDE w:val="0"/>
      <w:autoSpaceDN w:val="0"/>
      <w:spacing w:after="0" w:line="240" w:lineRule="auto"/>
    </w:pPr>
    <w:rPr>
      <w:rFonts w:ascii="Comic Sans MS" w:eastAsia="Times New Roman" w:hAnsi="Comic Sans MS" w:cs="Times New Roman"/>
      <w:bCs/>
      <w:color w:val="E04403" w:themeColor="accent6"/>
      <w:sz w:val="28"/>
      <w:szCs w:val="28"/>
      <w:lang w:bidi="en-US"/>
    </w:rPr>
  </w:style>
  <w:style w:type="paragraph" w:customStyle="1" w:styleId="TableText-toprow">
    <w:name w:val="Table Text - top row"/>
    <w:uiPriority w:val="4"/>
    <w:qFormat/>
    <w:rsid w:val="00FA1989"/>
    <w:pPr>
      <w:spacing w:before="60" w:after="60" w:line="240" w:lineRule="auto"/>
      <w:jc w:val="center"/>
    </w:pPr>
    <w:rPr>
      <w:rFonts w:ascii="Arial" w:hAnsi="Arial" w:cstheme="minorHAnsi"/>
      <w:b/>
      <w:color w:val="FFFFFF" w:themeColor="background1"/>
      <w:sz w:val="20"/>
    </w:rPr>
  </w:style>
  <w:style w:type="paragraph" w:customStyle="1" w:styleId="TableText-otherrows">
    <w:name w:val="Table Text - other rows"/>
    <w:basedOn w:val="Normal"/>
    <w:uiPriority w:val="4"/>
    <w:qFormat/>
    <w:rsid w:val="004D6647"/>
    <w:pPr>
      <w:spacing w:before="60" w:after="60"/>
    </w:pPr>
    <w:rPr>
      <w:bCs/>
      <w:sz w:val="20"/>
    </w:rPr>
  </w:style>
  <w:style w:type="paragraph" w:customStyle="1" w:styleId="Tablebullet">
    <w:name w:val="Table bullet"/>
    <w:basedOn w:val="ListBullet"/>
    <w:uiPriority w:val="5"/>
    <w:qFormat/>
    <w:rsid w:val="00FA1989"/>
    <w:pPr>
      <w:spacing w:before="60" w:after="60"/>
      <w:contextualSpacing w:val="0"/>
    </w:pPr>
    <w:rPr>
      <w:sz w:val="20"/>
    </w:rPr>
  </w:style>
  <w:style w:type="paragraph" w:styleId="ListBullet">
    <w:name w:val="List Bullet"/>
    <w:basedOn w:val="Normal"/>
    <w:uiPriority w:val="99"/>
    <w:semiHidden/>
    <w:unhideWhenUsed/>
    <w:rsid w:val="00601DB2"/>
    <w:pPr>
      <w:numPr>
        <w:numId w:val="2"/>
      </w:numPr>
      <w:contextualSpacing/>
    </w:pPr>
  </w:style>
  <w:style w:type="paragraph" w:customStyle="1" w:styleId="Tablebullet2">
    <w:name w:val="Table bullet 2"/>
    <w:basedOn w:val="ListBullet2"/>
    <w:uiPriority w:val="5"/>
    <w:qFormat/>
    <w:rsid w:val="00FA1989"/>
    <w:pPr>
      <w:spacing w:before="60" w:after="60"/>
      <w:ind w:left="720"/>
      <w:contextualSpacing w:val="0"/>
    </w:pPr>
    <w:rPr>
      <w:sz w:val="20"/>
    </w:rPr>
  </w:style>
  <w:style w:type="paragraph" w:styleId="ListBullet2">
    <w:name w:val="List Bullet 2"/>
    <w:basedOn w:val="Normal"/>
    <w:uiPriority w:val="99"/>
    <w:semiHidden/>
    <w:unhideWhenUsed/>
    <w:rsid w:val="00601DB2"/>
    <w:pPr>
      <w:numPr>
        <w:numId w:val="3"/>
      </w:numPr>
      <w:contextualSpacing/>
    </w:pPr>
  </w:style>
  <w:style w:type="paragraph" w:customStyle="1" w:styleId="Tablebullet3">
    <w:name w:val="Table bullet 3"/>
    <w:basedOn w:val="ListBullet3"/>
    <w:uiPriority w:val="5"/>
    <w:qFormat/>
    <w:rsid w:val="00FA1989"/>
    <w:pPr>
      <w:spacing w:before="60" w:after="60"/>
      <w:ind w:left="1080"/>
      <w:contextualSpacing w:val="0"/>
    </w:pPr>
    <w:rPr>
      <w:sz w:val="20"/>
    </w:rPr>
  </w:style>
  <w:style w:type="paragraph" w:styleId="ListBullet3">
    <w:name w:val="List Bullet 3"/>
    <w:basedOn w:val="Normal"/>
    <w:uiPriority w:val="99"/>
    <w:semiHidden/>
    <w:unhideWhenUsed/>
    <w:rsid w:val="00601DB2"/>
    <w:pPr>
      <w:numPr>
        <w:numId w:val="4"/>
      </w:numPr>
      <w:contextualSpacing/>
    </w:pPr>
  </w:style>
  <w:style w:type="paragraph" w:customStyle="1" w:styleId="Title-Table">
    <w:name w:val="Title - Table"/>
    <w:basedOn w:val="Normal"/>
    <w:uiPriority w:val="3"/>
    <w:qFormat/>
    <w:rsid w:val="00FA1989"/>
    <w:rPr>
      <w:rFonts w:ascii="Arial" w:hAnsi="Arial" w:cs="Arial"/>
      <w:b/>
      <w:sz w:val="20"/>
    </w:rPr>
  </w:style>
  <w:style w:type="paragraph" w:customStyle="1" w:styleId="Title-Image">
    <w:name w:val="Title - Image"/>
    <w:basedOn w:val="Title-Table"/>
    <w:uiPriority w:val="3"/>
    <w:qFormat/>
    <w:rsid w:val="00FA1989"/>
  </w:style>
  <w:style w:type="paragraph" w:customStyle="1" w:styleId="Title-Figure">
    <w:name w:val="Title - Figure"/>
    <w:basedOn w:val="Title-Table"/>
    <w:uiPriority w:val="3"/>
    <w:qFormat/>
    <w:rsid w:val="00FA1989"/>
  </w:style>
  <w:style w:type="character" w:customStyle="1" w:styleId="Heading5Char">
    <w:name w:val="Heading 5 Char"/>
    <w:basedOn w:val="DefaultParagraphFont"/>
    <w:link w:val="Heading5"/>
    <w:uiPriority w:val="2"/>
    <w:rsid w:val="00FA1989"/>
    <w:rPr>
      <w:rFonts w:asciiTheme="majorHAnsi" w:eastAsiaTheme="majorEastAsia" w:hAnsiTheme="majorHAnsi" w:cstheme="majorBidi"/>
      <w:bCs/>
      <w:kern w:val="36"/>
      <w:szCs w:val="20"/>
    </w:rPr>
  </w:style>
  <w:style w:type="character" w:customStyle="1" w:styleId="Heading6Char">
    <w:name w:val="Heading 6 Char"/>
    <w:basedOn w:val="DefaultParagraphFont"/>
    <w:link w:val="Heading6"/>
    <w:uiPriority w:val="2"/>
    <w:semiHidden/>
    <w:rsid w:val="00FA1989"/>
    <w:rPr>
      <w:rFonts w:asciiTheme="majorHAnsi" w:eastAsiaTheme="majorEastAsia" w:hAnsiTheme="majorHAnsi" w:cstheme="majorBidi"/>
      <w:bCs/>
      <w:i/>
      <w:kern w:val="36"/>
      <w:szCs w:val="20"/>
    </w:rPr>
  </w:style>
  <w:style w:type="paragraph" w:styleId="Caption">
    <w:name w:val="caption"/>
    <w:basedOn w:val="Normal"/>
    <w:next w:val="Normal"/>
    <w:qFormat/>
    <w:rsid w:val="00FA1989"/>
    <w:pPr>
      <w:spacing w:after="200" w:line="240" w:lineRule="auto"/>
    </w:pPr>
    <w:rPr>
      <w:i/>
      <w:iCs/>
      <w:color w:val="003A5D" w:themeColor="accent1"/>
      <w:sz w:val="18"/>
      <w:szCs w:val="18"/>
    </w:rPr>
  </w:style>
  <w:style w:type="paragraph" w:styleId="Title">
    <w:name w:val="Title"/>
    <w:basedOn w:val="Normal"/>
    <w:next w:val="DeliverableTitle"/>
    <w:link w:val="TitleChar"/>
    <w:qFormat/>
    <w:rsid w:val="00FA1989"/>
    <w:pPr>
      <w:spacing w:after="320" w:line="240" w:lineRule="auto"/>
      <w:contextualSpacing/>
    </w:pPr>
    <w:rPr>
      <w:rFonts w:asciiTheme="majorHAnsi" w:eastAsiaTheme="majorEastAsia" w:hAnsiTheme="majorHAnsi" w:cstheme="majorBidi"/>
      <w:color w:val="003A5D" w:themeColor="accent1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FA1989"/>
    <w:rPr>
      <w:rFonts w:asciiTheme="majorHAnsi" w:eastAsiaTheme="majorEastAsia" w:hAnsiTheme="majorHAnsi" w:cstheme="majorBidi"/>
      <w:color w:val="003A5D" w:themeColor="accent1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"/>
    <w:qFormat/>
    <w:rsid w:val="00FA1989"/>
    <w:pPr>
      <w:numPr>
        <w:ilvl w:val="1"/>
      </w:numPr>
    </w:pPr>
    <w:rPr>
      <w:rFonts w:eastAsiaTheme="minorEastAsia" w:cs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"/>
    <w:rsid w:val="00FA1989"/>
    <w:rPr>
      <w:rFonts w:eastAsiaTheme="minorEastAsia" w:cstheme="minorHAnsi"/>
      <w:color w:val="5A5A5A" w:themeColor="text1" w:themeTint="A5"/>
      <w:spacing w:val="15"/>
    </w:rPr>
  </w:style>
  <w:style w:type="character" w:styleId="Strong">
    <w:name w:val="Strong"/>
    <w:basedOn w:val="DefaultParagraphFont"/>
    <w:uiPriority w:val="12"/>
    <w:qFormat/>
    <w:rsid w:val="00FA1989"/>
    <w:rPr>
      <w:b/>
      <w:bCs/>
    </w:rPr>
  </w:style>
  <w:style w:type="character" w:styleId="Emphasis">
    <w:name w:val="Emphasis"/>
    <w:basedOn w:val="DefaultParagraphFont"/>
    <w:uiPriority w:val="12"/>
    <w:qFormat/>
    <w:rsid w:val="00FA1989"/>
    <w:rPr>
      <w:i/>
      <w:iCs/>
    </w:rPr>
  </w:style>
  <w:style w:type="character" w:customStyle="1" w:styleId="NoSpacingChar">
    <w:name w:val="No Spacing Char"/>
    <w:basedOn w:val="DefaultParagraphFont"/>
    <w:link w:val="NoSpacing"/>
    <w:rsid w:val="00FA1989"/>
    <w:rPr>
      <w:rFonts w:eastAsiaTheme="minorEastAsia"/>
    </w:rPr>
  </w:style>
  <w:style w:type="paragraph" w:styleId="Quote">
    <w:name w:val="Quote"/>
    <w:basedOn w:val="Normal"/>
    <w:next w:val="Normal"/>
    <w:link w:val="QuoteChar"/>
    <w:uiPriority w:val="12"/>
    <w:qFormat/>
    <w:rsid w:val="00FA1989"/>
    <w:pPr>
      <w:spacing w:before="200"/>
      <w:ind w:left="864" w:right="864"/>
      <w:jc w:val="center"/>
    </w:pPr>
    <w:rPr>
      <w:rFonts w:cstheme="minorHAnsi"/>
      <w:i/>
      <w:iCs/>
    </w:rPr>
  </w:style>
  <w:style w:type="character" w:customStyle="1" w:styleId="QuoteChar">
    <w:name w:val="Quote Char"/>
    <w:basedOn w:val="DefaultParagraphFont"/>
    <w:link w:val="Quote"/>
    <w:uiPriority w:val="12"/>
    <w:rsid w:val="00FA1989"/>
    <w:rPr>
      <w:rFonts w:cstheme="minorHAnsi"/>
      <w:i/>
      <w:iCs/>
    </w:rPr>
  </w:style>
  <w:style w:type="paragraph" w:styleId="IntenseQuote">
    <w:name w:val="Intense Quote"/>
    <w:basedOn w:val="Normal"/>
    <w:next w:val="Normal"/>
    <w:link w:val="IntenseQuoteChar"/>
    <w:uiPriority w:val="12"/>
    <w:qFormat/>
    <w:rsid w:val="00FA1989"/>
    <w:pPr>
      <w:pBdr>
        <w:top w:val="single" w:sz="4" w:space="10" w:color="A1D038" w:themeColor="accent2"/>
        <w:bottom w:val="single" w:sz="4" w:space="10" w:color="A1D038" w:themeColor="accent2"/>
      </w:pBdr>
      <w:spacing w:before="360" w:after="360"/>
      <w:ind w:left="864" w:right="864"/>
      <w:jc w:val="center"/>
    </w:pPr>
    <w:rPr>
      <w:rFonts w:cstheme="minorHAnsi"/>
      <w:b/>
      <w:i/>
      <w:iCs/>
      <w:color w:val="003A5D" w:themeColor="accent1"/>
    </w:rPr>
  </w:style>
  <w:style w:type="character" w:customStyle="1" w:styleId="IntenseQuoteChar">
    <w:name w:val="Intense Quote Char"/>
    <w:basedOn w:val="DefaultParagraphFont"/>
    <w:link w:val="IntenseQuote"/>
    <w:uiPriority w:val="12"/>
    <w:rsid w:val="00FA1989"/>
    <w:rPr>
      <w:rFonts w:cstheme="minorHAnsi"/>
      <w:b/>
      <w:i/>
      <w:iCs/>
      <w:color w:val="003A5D" w:themeColor="accent1"/>
    </w:rPr>
  </w:style>
  <w:style w:type="character" w:styleId="SubtleEmphasis">
    <w:name w:val="Subtle Emphasis"/>
    <w:basedOn w:val="DefaultParagraphFont"/>
    <w:uiPriority w:val="12"/>
    <w:qFormat/>
    <w:rsid w:val="00FA1989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12"/>
    <w:qFormat/>
    <w:rsid w:val="00FA1989"/>
    <w:rPr>
      <w:i/>
      <w:iCs/>
      <w:color w:val="003A5D" w:themeColor="accent1"/>
    </w:rPr>
  </w:style>
  <w:style w:type="character" w:styleId="SubtleReference">
    <w:name w:val="Subtle Reference"/>
    <w:basedOn w:val="DefaultParagraphFont"/>
    <w:uiPriority w:val="12"/>
    <w:unhideWhenUsed/>
    <w:qFormat/>
    <w:rsid w:val="00FA1989"/>
    <w:rPr>
      <w:caps/>
      <w:color w:val="5A5A5A" w:themeColor="text1" w:themeTint="A5"/>
    </w:rPr>
  </w:style>
  <w:style w:type="character" w:styleId="IntenseReference">
    <w:name w:val="Intense Reference"/>
    <w:basedOn w:val="DefaultParagraphFont"/>
    <w:uiPriority w:val="12"/>
    <w:unhideWhenUsed/>
    <w:qFormat/>
    <w:rsid w:val="00FA1989"/>
    <w:rPr>
      <w:b/>
      <w:bCs/>
      <w:caps/>
      <w:smallCaps w:val="0"/>
      <w:color w:val="003A5D" w:themeColor="accent1"/>
      <w:spacing w:val="5"/>
    </w:rPr>
  </w:style>
  <w:style w:type="paragraph" w:customStyle="1" w:styleId="Footerpagenumber">
    <w:name w:val="Footer page number"/>
    <w:basedOn w:val="Normal"/>
    <w:qFormat/>
    <w:rsid w:val="00FA1989"/>
    <w:pPr>
      <w:tabs>
        <w:tab w:val="center" w:pos="4680"/>
        <w:tab w:val="right" w:pos="9360"/>
      </w:tabs>
      <w:spacing w:before="60" w:after="0" w:line="240" w:lineRule="auto"/>
      <w:jc w:val="right"/>
    </w:pPr>
    <w:rPr>
      <w:b/>
      <w:color w:val="787878" w:themeColor="background2" w:themeShade="80"/>
      <w:sz w:val="18"/>
    </w:rPr>
  </w:style>
  <w:style w:type="character" w:customStyle="1" w:styleId="Heading9Char">
    <w:name w:val="Heading 9 Char"/>
    <w:basedOn w:val="DefaultParagraphFont"/>
    <w:link w:val="Heading9"/>
    <w:uiPriority w:val="2"/>
    <w:semiHidden/>
    <w:rsid w:val="00FA1989"/>
    <w:rPr>
      <w:rFonts w:asciiTheme="majorHAnsi" w:eastAsiaTheme="majorEastAsia" w:hAnsiTheme="majorHAnsi" w:cstheme="majorBidi"/>
      <w:bCs/>
      <w:color w:val="272727" w:themeColor="text1" w:themeTint="D8"/>
      <w:kern w:val="36"/>
      <w:sz w:val="18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0253"/>
    <w:rPr>
      <w:rFonts w:asciiTheme="majorHAnsi" w:eastAsiaTheme="majorEastAsia" w:hAnsiTheme="majorHAnsi" w:cstheme="majorBidi"/>
      <w:bCs/>
      <w:iCs/>
      <w:color w:val="001C2E" w:themeColor="accent1" w:themeShade="7F"/>
      <w:kern w:val="36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0253"/>
    <w:rPr>
      <w:rFonts w:asciiTheme="majorHAnsi" w:eastAsiaTheme="majorEastAsia" w:hAnsiTheme="majorHAnsi" w:cstheme="majorBidi"/>
      <w:bCs/>
      <w:i/>
      <w:iCs/>
      <w:color w:val="272727" w:themeColor="text1" w:themeTint="D8"/>
      <w:kern w:val="36"/>
      <w:sz w:val="20"/>
      <w:szCs w:val="21"/>
    </w:rPr>
  </w:style>
  <w:style w:type="paragraph" w:customStyle="1" w:styleId="DeliverableTitle">
    <w:name w:val="Deliverable Title"/>
    <w:basedOn w:val="Normal"/>
    <w:next w:val="Deliverableversion"/>
    <w:qFormat/>
    <w:rsid w:val="00FA1989"/>
    <w:pPr>
      <w:tabs>
        <w:tab w:val="left" w:pos="90"/>
      </w:tabs>
    </w:pPr>
    <w:rPr>
      <w:rFonts w:ascii="Arial" w:hAnsi="Arial" w:cs="Arial"/>
      <w:sz w:val="32"/>
      <w:szCs w:val="32"/>
    </w:rPr>
  </w:style>
  <w:style w:type="paragraph" w:customStyle="1" w:styleId="Deliverableversion">
    <w:name w:val="Deliverable version"/>
    <w:basedOn w:val="DeliverableTitle"/>
    <w:next w:val="Normal"/>
    <w:qFormat/>
    <w:rsid w:val="00FA1989"/>
    <w:pPr>
      <w:spacing w:after="480"/>
    </w:pPr>
    <w:rPr>
      <w:sz w:val="24"/>
    </w:rPr>
  </w:style>
  <w:style w:type="paragraph" w:customStyle="1" w:styleId="Placeholdercomment">
    <w:name w:val="Placeholder comment"/>
    <w:basedOn w:val="Normal"/>
    <w:qFormat/>
    <w:rsid w:val="00FA1989"/>
    <w:pPr>
      <w:tabs>
        <w:tab w:val="left" w:pos="90"/>
      </w:tabs>
      <w:spacing w:after="60"/>
    </w:pPr>
    <w:rPr>
      <w:rFonts w:ascii="Arial" w:hAnsi="Arial" w:cs="Arial"/>
      <w:color w:val="A0A2A6" w:themeColor="text2" w:themeTint="99"/>
      <w:szCs w:val="28"/>
    </w:rPr>
  </w:style>
  <w:style w:type="paragraph" w:customStyle="1" w:styleId="Normalwithinatable">
    <w:name w:val="Normal within a table"/>
    <w:basedOn w:val="Normal"/>
    <w:qFormat/>
    <w:rsid w:val="00FA1989"/>
    <w:pPr>
      <w:spacing w:before="60" w:after="60"/>
    </w:pPr>
  </w:style>
  <w:style w:type="character" w:styleId="FollowedHyperlink">
    <w:name w:val="FollowedHyperlink"/>
    <w:basedOn w:val="DefaultParagraphFont"/>
    <w:uiPriority w:val="99"/>
    <w:semiHidden/>
    <w:unhideWhenUsed/>
    <w:rsid w:val="00711F9D"/>
    <w:rPr>
      <w:color w:val="9EA0A4" w:themeColor="followedHyperlink"/>
      <w:u w:val="none"/>
    </w:rPr>
  </w:style>
  <w:style w:type="paragraph" w:customStyle="1" w:styleId="ReportText">
    <w:name w:val="Report Text"/>
    <w:basedOn w:val="BodyText"/>
    <w:rsid w:val="009A7CBA"/>
    <w:pPr>
      <w:spacing w:before="0" w:after="120"/>
    </w:pPr>
    <w:rPr>
      <w:rFonts w:ascii="Tahoma" w:eastAsia="Times New Roman" w:hAnsi="Tahoma" w:cs="Times New Roman"/>
      <w:color w:val="000000"/>
      <w:sz w:val="24"/>
      <w:szCs w:val="24"/>
    </w:rPr>
  </w:style>
  <w:style w:type="paragraph" w:customStyle="1" w:styleId="DeliverableText">
    <w:name w:val="DeliverableText"/>
    <w:basedOn w:val="Normal"/>
    <w:link w:val="DeliverableTextChar"/>
    <w:rsid w:val="009A7CBA"/>
    <w:pPr>
      <w:spacing w:after="200"/>
      <w:jc w:val="both"/>
    </w:pPr>
    <w:rPr>
      <w:rFonts w:ascii="Tahoma" w:eastAsia="Times New Roman" w:hAnsi="Tahoma" w:cs="Tahoma"/>
      <w:sz w:val="24"/>
      <w:szCs w:val="24"/>
    </w:rPr>
  </w:style>
  <w:style w:type="character" w:customStyle="1" w:styleId="DeliverableTextChar">
    <w:name w:val="DeliverableText Char"/>
    <w:basedOn w:val="DefaultParagraphFont"/>
    <w:link w:val="DeliverableText"/>
    <w:rsid w:val="009A7CBA"/>
    <w:rPr>
      <w:rFonts w:ascii="Tahoma" w:eastAsia="Times New Roman" w:hAnsi="Tahoma" w:cs="Tahoma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A7CBA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A7CBA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9A7CBA"/>
    <w:rPr>
      <w:vertAlign w:val="superscript"/>
    </w:rPr>
  </w:style>
  <w:style w:type="paragraph" w:styleId="BodyText2">
    <w:name w:val="Body Text 2"/>
    <w:basedOn w:val="Normal"/>
    <w:link w:val="BodyText2Char"/>
    <w:uiPriority w:val="99"/>
    <w:unhideWhenUsed/>
    <w:rsid w:val="004C77A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4C77AB"/>
  </w:style>
  <w:style w:type="character" w:customStyle="1" w:styleId="normaltextrun">
    <w:name w:val="normaltextrun"/>
    <w:basedOn w:val="DefaultParagraphFont"/>
    <w:rsid w:val="009462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2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thrash@berrydunn.com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settings" Target="settings.xml"/><Relationship Id="rId12" Type="http://schemas.openxmlformats.org/officeDocument/2006/relationships/hyperlink" Target="mailto:zrioux@berrydunn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image" Target="media/image6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OneDrive\Desktop\Jorge%20X%20Velez-Lopez\BerryDunn\Docs%20for%20KL\PRMP%202021-BerryDunn-DeliverableReport-03042021.dotx" TargetMode="External"/></Relationships>
</file>

<file path=word/theme/theme1.xml><?xml version="1.0" encoding="utf-8"?>
<a:theme xmlns:a="http://schemas.openxmlformats.org/drawingml/2006/main" name="Theme_BD_Word-Dec2020">
  <a:themeElements>
    <a:clrScheme name="Custom 1">
      <a:dk1>
        <a:sysClr val="windowText" lastClr="000000"/>
      </a:dk1>
      <a:lt1>
        <a:srgbClr val="FFFFFF"/>
      </a:lt1>
      <a:dk2>
        <a:srgbClr val="636569"/>
      </a:dk2>
      <a:lt2>
        <a:srgbClr val="F0F0F0"/>
      </a:lt2>
      <a:accent1>
        <a:srgbClr val="003A5D"/>
      </a:accent1>
      <a:accent2>
        <a:srgbClr val="A1D038"/>
      </a:accent2>
      <a:accent3>
        <a:srgbClr val="68A2B9"/>
      </a:accent3>
      <a:accent4>
        <a:srgbClr val="7A2682"/>
      </a:accent4>
      <a:accent5>
        <a:srgbClr val="FFA400"/>
      </a:accent5>
      <a:accent6>
        <a:srgbClr val="E04403"/>
      </a:accent6>
      <a:hlink>
        <a:srgbClr val="68A2B9"/>
      </a:hlink>
      <a:folHlink>
        <a:srgbClr val="9EA0A4"/>
      </a:folHlink>
    </a:clrScheme>
    <a:fontScheme name="2020BD-Ondo&amp;Arial">
      <a:majorFont>
        <a:latin typeface="Ondo"/>
        <a:ea typeface=""/>
        <a:cs typeface=""/>
      </a:majorFont>
      <a:minorFont>
        <a:latin typeface="Arial"/>
        <a:ea typeface=""/>
        <a:cs typeface=""/>
      </a:minorFont>
    </a:fontScheme>
    <a:fmtScheme name="Dividend">
      <a:fillStyleLst>
        <a:solidFill>
          <a:schemeClr val="phClr"/>
        </a:solidFill>
        <a:gradFill rotWithShape="1">
          <a:gsLst>
            <a:gs pos="0">
              <a:schemeClr val="phClr">
                <a:tint val="68000"/>
                <a:alpha val="90000"/>
                <a:lumMod val="100000"/>
              </a:schemeClr>
            </a:gs>
            <a:gs pos="100000">
              <a:schemeClr val="phClr">
                <a:tint val="90000"/>
                <a:lumMod val="95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8000"/>
                <a:lumMod val="110000"/>
              </a:schemeClr>
            </a:gs>
            <a:gs pos="84000">
              <a:schemeClr val="phClr">
                <a:shade val="90000"/>
                <a:lumMod val="88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>
              <a:lumMod val="90000"/>
            </a:schemeClr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55000"/>
              </a:srgbClr>
            </a:outerShdw>
          </a:effectLst>
        </a:effectStyle>
        <a:effectStyle>
          <a:effectLst>
            <a:outerShdw blurRad="88900" dist="38100" dir="504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381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88000">
              <a:schemeClr val="phClr">
                <a:shade val="94000"/>
                <a:satMod val="110000"/>
                <a:lumMod val="88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8000"/>
                <a:satMod val="110000"/>
                <a:lumMod val="8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D-Colors&amp;Fonts-2020-TEMPORARY" id="{E170A8CE-64D2-43D3-B8D2-DAD62A955A9F}" vid="{3205C8D6-E29E-424B-8A2B-7AD8B5C2AD0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28f34c6-640b-428a-a17c-61396201895d">
      <UserInfo>
        <DisplayName/>
        <AccountId xsi:nil="true"/>
        <AccountType/>
      </UserInfo>
    </SharedWithUsers>
    <Year xmlns="944e96a4-ffab-49bb-b07e-50ddcc78ba0a" xsi:nil="true"/>
    <EngagementNumber xmlns="944e96a4-ffab-49bb-b07e-50ddcc78ba0a" xsi:nil="true"/>
    <LOB xmlns="944e96a4-ffab-49bb-b07e-50ddcc78ba0a" xsi:nil="true"/>
    <DocumentType xmlns="944e96a4-ffab-49bb-b07e-50ddcc78ba0a" xsi:nil="true"/>
    <ClientNumber xmlns="944e96a4-ffab-49bb-b07e-50ddcc78ba0a" xsi:nil="true"/>
    <PracticeGroup_x002f_Department xmlns="944e96a4-ffab-49bb-b07e-50ddcc78ba0a" xsi:nil="true"/>
    <MediaLengthInSeconds xmlns="ca888ce2-79e2-40c5-a6ed-06d091b08a34" xsi:nil="true"/>
    <TaxCatchAll xmlns="0de797f0-75e3-4651-aac7-cb50959f417a" xsi:nil="true"/>
    <lcf76f155ced4ddcb4097134ff3c332f xmlns="ca888ce2-79e2-40c5-a6ed-06d091b08a34">
      <Terms xmlns="http://schemas.microsoft.com/office/infopath/2007/PartnerControls"/>
    </lcf76f155ced4ddcb4097134ff3c332f>
    <LastUpdate xmlns="ca888ce2-79e2-40c5-a6ed-06d091b08a34">
      <UserInfo>
        <DisplayName/>
        <AccountId xsi:nil="true"/>
        <AccountType/>
      </UserInfo>
    </LastUpdat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7BB33EA6AA3A4989000294731410FD" ma:contentTypeVersion="22" ma:contentTypeDescription="Create a new document." ma:contentTypeScope="" ma:versionID="82954b20a850581d023660701f21ce24">
  <xsd:schema xmlns:xsd="http://www.w3.org/2001/XMLSchema" xmlns:xs="http://www.w3.org/2001/XMLSchema" xmlns:p="http://schemas.microsoft.com/office/2006/metadata/properties" xmlns:ns2="528f34c6-640b-428a-a17c-61396201895d" xmlns:ns3="944e96a4-ffab-49bb-b07e-50ddcc78ba0a" xmlns:ns4="ca888ce2-79e2-40c5-a6ed-06d091b08a34" xmlns:ns5="0de797f0-75e3-4651-aac7-cb50959f417a" targetNamespace="http://schemas.microsoft.com/office/2006/metadata/properties" ma:root="true" ma:fieldsID="17d1a52db4c4d1540a80ff1243bbee5b" ns2:_="" ns3:_="" ns4:_="" ns5:_="">
    <xsd:import namespace="528f34c6-640b-428a-a17c-61396201895d"/>
    <xsd:import namespace="944e96a4-ffab-49bb-b07e-50ddcc78ba0a"/>
    <xsd:import namespace="ca888ce2-79e2-40c5-a6ed-06d091b08a34"/>
    <xsd:import namespace="0de797f0-75e3-4651-aac7-cb50959f417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DocumentType" minOccurs="0"/>
                <xsd:element ref="ns3:ClientNumber" minOccurs="0"/>
                <xsd:element ref="ns3:EngagementNumber" minOccurs="0"/>
                <xsd:element ref="ns3:PracticeGroup_x002f_Department" minOccurs="0"/>
                <xsd:element ref="ns3:LOB" minOccurs="0"/>
                <xsd:element ref="ns3:Year" minOccurs="0"/>
                <xsd:element ref="ns4:LastUpdate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ObjectDetectorVersions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f34c6-640b-428a-a17c-6139620189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4e96a4-ffab-49bb-b07e-50ddcc78ba0a" elementFormDefault="qualified">
    <xsd:import namespace="http://schemas.microsoft.com/office/2006/documentManagement/types"/>
    <xsd:import namespace="http://schemas.microsoft.com/office/infopath/2007/PartnerControls"/>
    <xsd:element name="DocumentType" ma:index="10" nillable="true" ma:displayName="Document Type" ma:default="" ma:description="" ma:internalName="DocumentType">
      <xsd:simpleType>
        <xsd:restriction base="dms:Text"/>
      </xsd:simpleType>
    </xsd:element>
    <xsd:element name="ClientNumber" ma:index="11" nillable="true" ma:displayName="Client Number" ma:default="" ma:description="" ma:internalName="ClientNumber">
      <xsd:simpleType>
        <xsd:restriction base="dms:Text"/>
      </xsd:simpleType>
    </xsd:element>
    <xsd:element name="EngagementNumber" ma:index="12" nillable="true" ma:displayName="Engagement Number" ma:default="" ma:description="" ma:internalName="EngagementNumber">
      <xsd:simpleType>
        <xsd:restriction base="dms:Text"/>
      </xsd:simpleType>
    </xsd:element>
    <xsd:element name="PracticeGroup_x002f_Department" ma:index="13" nillable="true" ma:displayName="Practice Group/Department" ma:default="" ma:description="" ma:internalName="PracticeGroup_x002f_Department">
      <xsd:simpleType>
        <xsd:restriction base="dms:Text"/>
      </xsd:simpleType>
    </xsd:element>
    <xsd:element name="LOB" ma:index="14" nillable="true" ma:displayName="LOB" ma:default="" ma:description="" ma:internalName="LOB">
      <xsd:simpleType>
        <xsd:restriction base="dms:Text"/>
      </xsd:simpleType>
    </xsd:element>
    <xsd:element name="Year" ma:index="15" nillable="true" ma:displayName="Year" ma:default="" ma:description="" ma:internalName="Yea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888ce2-79e2-40c5-a6ed-06d091b08a34" elementFormDefault="qualified">
    <xsd:import namespace="http://schemas.microsoft.com/office/2006/documentManagement/types"/>
    <xsd:import namespace="http://schemas.microsoft.com/office/infopath/2007/PartnerControls"/>
    <xsd:element name="LastUpdate" ma:index="17" nillable="true" ma:displayName="Last Update" ma:format="Dropdown" ma:list="UserInfo" ma:SharePointGroup="0" ma:internalName="LastUpdat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3d86f7d-5217-4c94-a792-77be55f15e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e797f0-75e3-4651-aac7-cb50959f417a" elementFormDefault="qualified">
    <xsd:import namespace="http://schemas.microsoft.com/office/2006/documentManagement/types"/>
    <xsd:import namespace="http://schemas.microsoft.com/office/infopath/2007/PartnerControls"/>
    <xsd:element name="TaxCatchAll" ma:index="28" nillable="true" ma:displayName="Taxonomy Catch All Column" ma:hidden="true" ma:list="{739a9922-e1b1-45b6-b6ed-0b93adfe7fe7}" ma:internalName="TaxCatchAll" ma:showField="CatchAllData" ma:web="0de797f0-75e3-4651-aac7-cb50959f41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98D592-EF12-4F44-837D-1427A2C7B673}">
  <ds:schemaRefs>
    <ds:schemaRef ds:uri="http://purl.org/dc/terms/"/>
    <ds:schemaRef ds:uri="http://schemas.microsoft.com/office/2006/documentManagement/types"/>
    <ds:schemaRef ds:uri="528f34c6-640b-428a-a17c-61396201895d"/>
    <ds:schemaRef ds:uri="760bcc11-80ba-4203-a89d-26b10fe32cf9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cbf03bed-7112-4995-8344-a1eba6495ab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110A388-924A-4620-B104-11C9269AB8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66CD8F-C96A-4D6B-B501-5931CE9E6FC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8F96049-A42D-44B4-B97B-106328A77480}"/>
</file>

<file path=docProps/app.xml><?xml version="1.0" encoding="utf-8"?>
<Properties xmlns="http://schemas.openxmlformats.org/officeDocument/2006/extended-properties" xmlns:vt="http://schemas.openxmlformats.org/officeDocument/2006/docPropsVTypes">
  <Template>PRMP 2021-BerryDunn-DeliverableReport-03042021.dotx</Template>
  <TotalTime>2</TotalTime>
  <Pages>13</Pages>
  <Words>1825</Words>
  <Characters>10403</Characters>
  <Application>Microsoft Office Word</Application>
  <DocSecurity>0</DocSecurity>
  <Lines>86</Lines>
  <Paragraphs>24</Paragraphs>
  <ScaleCrop>false</ScaleCrop>
  <Company>BerryDunn</Company>
  <LinksUpToDate>false</LinksUpToDate>
  <CharactersWithSpaces>12204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Jorge X. Vélez-López</dc:creator>
  <cp:lastModifiedBy>Khrista Eades</cp:lastModifiedBy>
  <cp:revision>3</cp:revision>
  <cp:lastPrinted>2018-12-27T16:12:00Z</cp:lastPrinted>
  <dcterms:created xsi:type="dcterms:W3CDTF">2022-08-05T13:17:00Z</dcterms:created>
  <dcterms:modified xsi:type="dcterms:W3CDTF">2022-09-29T21:39:00Z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0x0101002D7BB33EA6AA3A4989000294731410FD</vt:lpwstr>
  </property>
  <property fmtid="{D5CDD505-2E9C-101B-9397-08002B2CF9AE}" pid="3" name="Order">
    <vt:r8>138300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MediaServiceImageTags">
    <vt:lpwstr/>
  </property>
  <property fmtid="{D5CDD505-2E9C-101B-9397-08002B2CF9AE}" pid="11" name="_SourceUrl">
    <vt:lpwstr/>
  </property>
  <property fmtid="{D5CDD505-2E9C-101B-9397-08002B2CF9AE}" pid="12" name="_SharedFileIndex">
    <vt:lpwstr/>
  </property>
</Properties>
</file>